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ind w:firstLine="0"/>
        <w:rPr>
          <w:color w:val="auto"/>
          <w:highlight w:val="none"/>
        </w:rPr>
      </w:pPr>
      <w:bookmarkStart w:id="135" w:name="_GoBack"/>
      <w:bookmarkEnd w:id="135"/>
    </w:p>
    <w:p>
      <w:pPr>
        <w:jc w:val="center"/>
        <w:rPr>
          <w:rFonts w:hint="eastAsia" w:ascii="方正小标宋简体" w:eastAsia="方正小标宋简体"/>
          <w:color w:val="auto"/>
          <w:sz w:val="52"/>
          <w:szCs w:val="52"/>
          <w:highlight w:val="none"/>
          <w:lang w:val="en-US" w:eastAsia="zh-CN"/>
        </w:rPr>
      </w:pPr>
      <w:r>
        <w:rPr>
          <w:rFonts w:hint="eastAsia" w:ascii="方正小标宋简体" w:eastAsia="方正小标宋简体"/>
          <w:color w:val="auto"/>
          <w:sz w:val="52"/>
          <w:szCs w:val="52"/>
          <w:highlight w:val="none"/>
          <w:lang w:val="en-US" w:eastAsia="zh-CN"/>
        </w:rPr>
        <w:t>广州市净水有限公司白云区初雨泵站南侧地块安全围蔽工程项目（第二次）</w:t>
      </w:r>
    </w:p>
    <w:p>
      <w:pPr>
        <w:jc w:val="center"/>
        <w:rPr>
          <w:rFonts w:hint="eastAsia" w:ascii="方正小标宋简体" w:eastAsia="方正小标宋简体"/>
          <w:color w:val="auto"/>
          <w:sz w:val="52"/>
          <w:szCs w:val="52"/>
          <w:highlight w:val="none"/>
          <w:lang w:val="en-US" w:eastAsia="zh-CN"/>
        </w:rPr>
      </w:pPr>
    </w:p>
    <w:p>
      <w:pPr>
        <w:jc w:val="center"/>
        <w:rPr>
          <w:rFonts w:ascii="方正小标宋简体" w:eastAsia="方正小标宋简体"/>
          <w:color w:val="auto"/>
          <w:sz w:val="52"/>
          <w:szCs w:val="52"/>
          <w:highlight w:val="none"/>
        </w:rPr>
      </w:pPr>
      <w:r>
        <w:rPr>
          <w:rFonts w:hint="eastAsia" w:ascii="方正小标宋简体" w:eastAsia="方正小标宋简体"/>
          <w:color w:val="auto"/>
          <w:sz w:val="52"/>
          <w:szCs w:val="52"/>
          <w:highlight w:val="none"/>
        </w:rPr>
        <w:t>采购文件</w:t>
      </w: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pStyle w:val="23"/>
        <w:rPr>
          <w:rFonts w:ascii="仿宋_GB2312" w:eastAsia="仿宋_GB2312"/>
          <w:color w:val="auto"/>
          <w:sz w:val="32"/>
          <w:szCs w:val="32"/>
          <w:highlight w:val="none"/>
        </w:rPr>
      </w:pPr>
    </w:p>
    <w:p>
      <w:pPr>
        <w:pStyle w:val="23"/>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hint="eastAsia" w:ascii="仿宋_GB2312" w:eastAsia="仿宋_GB2312"/>
          <w:color w:val="auto"/>
          <w:sz w:val="32"/>
          <w:szCs w:val="32"/>
          <w:highlight w:val="none"/>
        </w:rPr>
      </w:pPr>
    </w:p>
    <w:p>
      <w:pPr>
        <w:jc w:val="center"/>
        <w:rPr>
          <w:rFonts w:ascii="仿宋_GB2312" w:eastAsia="仿宋_GB2312"/>
          <w:color w:val="auto"/>
          <w:sz w:val="32"/>
          <w:szCs w:val="32"/>
          <w:highlight w:val="none"/>
        </w:rPr>
      </w:pPr>
    </w:p>
    <w:p>
      <w:pPr>
        <w:pStyle w:val="2"/>
        <w:rPr>
          <w:color w:val="auto"/>
          <w:highlight w:val="none"/>
        </w:rPr>
      </w:pPr>
    </w:p>
    <w:p>
      <w:pPr>
        <w:jc w:val="center"/>
        <w:rPr>
          <w:rFonts w:hint="eastAsia" w:ascii="黑体" w:hAnsi="黑体" w:eastAsia="黑体"/>
          <w:color w:val="auto"/>
          <w:sz w:val="32"/>
          <w:szCs w:val="32"/>
          <w:highlight w:val="none"/>
        </w:rPr>
      </w:pPr>
      <w:r>
        <w:rPr>
          <w:rFonts w:hint="eastAsia" w:ascii="黑体" w:hAnsi="黑体" w:eastAsia="黑体" w:cs="仿宋_GB2312"/>
          <w:color w:val="auto"/>
          <w:sz w:val="32"/>
          <w:szCs w:val="32"/>
          <w:highlight w:val="none"/>
          <w:lang w:val="en-US" w:eastAsia="zh-CN"/>
        </w:rPr>
        <w:t>广州市净水有限公司</w:t>
      </w:r>
    </w:p>
    <w:p>
      <w:pPr>
        <w:jc w:val="center"/>
        <w:rPr>
          <w:rFonts w:hint="eastAsia" w:ascii="黑体" w:hAnsi="黑体" w:eastAsia="黑体" w:cs="仿宋_GB2312"/>
          <w:color w:val="auto"/>
          <w:sz w:val="32"/>
          <w:szCs w:val="32"/>
          <w:highlight w:val="none"/>
        </w:rPr>
      </w:pPr>
      <w:r>
        <w:rPr>
          <w:rFonts w:hint="eastAsia" w:ascii="黑体" w:hAnsi="黑体" w:eastAsia="黑体"/>
          <w:color w:val="auto"/>
          <w:sz w:val="32"/>
          <w:szCs w:val="32"/>
          <w:highlight w:val="none"/>
        </w:rPr>
        <w:t>二</w:t>
      </w:r>
      <w:r>
        <w:rPr>
          <w:rFonts w:hint="eastAsia" w:ascii="黑体" w:hAnsi="黑体" w:eastAsia="黑体" w:cs="宋体"/>
          <w:color w:val="auto"/>
          <w:sz w:val="32"/>
          <w:szCs w:val="32"/>
          <w:highlight w:val="none"/>
        </w:rPr>
        <w:t>〇</w:t>
      </w:r>
      <w:r>
        <w:rPr>
          <w:rFonts w:hint="eastAsia" w:ascii="黑体" w:hAnsi="黑体" w:eastAsia="黑体" w:cs="仿宋_GB2312"/>
          <w:color w:val="auto"/>
          <w:sz w:val="32"/>
          <w:szCs w:val="32"/>
          <w:highlight w:val="none"/>
        </w:rPr>
        <w:t>二二年</w:t>
      </w:r>
      <w:r>
        <w:rPr>
          <w:rFonts w:hint="eastAsia" w:ascii="黑体" w:hAnsi="黑体" w:eastAsia="黑体" w:cs="仿宋_GB2312"/>
          <w:color w:val="auto"/>
          <w:sz w:val="32"/>
          <w:szCs w:val="32"/>
          <w:highlight w:val="none"/>
          <w:lang w:val="en-US" w:eastAsia="zh-CN"/>
        </w:rPr>
        <w:t>十一</w:t>
      </w:r>
      <w:r>
        <w:rPr>
          <w:rFonts w:hint="eastAsia" w:ascii="黑体" w:hAnsi="黑体" w:eastAsia="黑体" w:cs="仿宋_GB2312"/>
          <w:color w:val="auto"/>
          <w:sz w:val="32"/>
          <w:szCs w:val="32"/>
          <w:highlight w:val="none"/>
        </w:rPr>
        <w:t>月</w:t>
      </w:r>
    </w:p>
    <w:p>
      <w:pPr>
        <w:rPr>
          <w:color w:val="auto"/>
          <w:highlight w:val="none"/>
        </w:rPr>
        <w:sectPr>
          <w:headerReference r:id="rId3" w:type="default"/>
          <w:footerReference r:id="rId4" w:type="default"/>
          <w:footerReference r:id="rId5" w:type="even"/>
          <w:pgSz w:w="11906" w:h="16838"/>
          <w:pgMar w:top="1644" w:right="1588" w:bottom="1644" w:left="1588" w:header="851" w:footer="992" w:gutter="0"/>
          <w:pgNumType w:fmt="numberInDash"/>
          <w:cols w:space="720" w:num="1"/>
          <w:docGrid w:type="lines" w:linePitch="312" w:charSpace="0"/>
        </w:sectPr>
      </w:pPr>
    </w:p>
    <w:p>
      <w:pPr>
        <w:pStyle w:val="2"/>
        <w:rPr>
          <w:color w:val="auto"/>
          <w:highlight w:val="none"/>
        </w:rPr>
      </w:pPr>
    </w:p>
    <w:p>
      <w:pPr>
        <w:pStyle w:val="37"/>
        <w:adjustRightInd w:val="0"/>
        <w:snapToGrid w:val="0"/>
        <w:spacing w:before="0" w:line="600" w:lineRule="exact"/>
        <w:jc w:val="center"/>
        <w:rPr>
          <w:rFonts w:hint="default" w:ascii="方正小标宋简体" w:eastAsia="方正小标宋简体"/>
          <w:b/>
          <w:color w:val="auto"/>
          <w:sz w:val="44"/>
          <w:szCs w:val="44"/>
          <w:highlight w:val="none"/>
          <w:lang w:val="en-US" w:eastAsia="zh-CN"/>
        </w:rPr>
      </w:pPr>
      <w:r>
        <w:rPr>
          <w:rFonts w:hint="eastAsia" w:ascii="方正小标宋简体" w:eastAsia="方正小标宋简体"/>
          <w:b/>
          <w:color w:val="auto"/>
          <w:sz w:val="44"/>
          <w:szCs w:val="44"/>
          <w:highlight w:val="none"/>
          <w:lang w:val="en-US" w:eastAsia="zh-CN"/>
        </w:rPr>
        <w:t>目录</w:t>
      </w:r>
    </w:p>
    <w:p>
      <w:pPr>
        <w:rPr>
          <w:rFonts w:asciiTheme="minorEastAsia" w:hAnsiTheme="minorEastAsia"/>
          <w:color w:val="auto"/>
          <w:sz w:val="24"/>
          <w:szCs w:val="24"/>
          <w:highlight w:val="none"/>
        </w:rPr>
      </w:pPr>
    </w:p>
    <w:p>
      <w:pPr>
        <w:pStyle w:val="20"/>
        <w:numPr>
          <w:ilvl w:val="0"/>
          <w:numId w:val="1"/>
        </w:numPr>
        <w:tabs>
          <w:tab w:val="right" w:pos="8844"/>
        </w:tabs>
        <w:rPr>
          <w:rFonts w:hint="eastAsia"/>
          <w:color w:val="auto"/>
          <w:highlight w:val="none"/>
          <w:lang w:val="en-US" w:eastAsia="zh-CN"/>
        </w:rPr>
      </w:pPr>
      <w:r>
        <w:rPr>
          <w:rFonts w:hint="eastAsia"/>
          <w:color w:val="auto"/>
          <w:highlight w:val="none"/>
          <w:lang w:val="en-US" w:eastAsia="zh-CN"/>
        </w:rPr>
        <w:t>采购公告（采购邀请书）</w:t>
      </w:r>
    </w:p>
    <w:p>
      <w:pPr>
        <w:pStyle w:val="20"/>
        <w:numPr>
          <w:ilvl w:val="0"/>
          <w:numId w:val="1"/>
        </w:numPr>
        <w:tabs>
          <w:tab w:val="right" w:pos="8844"/>
        </w:tabs>
        <w:rPr>
          <w:color w:val="auto"/>
          <w:highlight w:val="none"/>
        </w:rPr>
      </w:pPr>
      <w:r>
        <w:rPr>
          <w:rFonts w:hint="eastAsia"/>
          <w:color w:val="auto"/>
          <w:highlight w:val="none"/>
          <w:lang w:val="en-US" w:eastAsia="zh-CN"/>
        </w:rPr>
        <w:t>供应商须知</w:t>
      </w:r>
    </w:p>
    <w:p>
      <w:pPr>
        <w:pStyle w:val="20"/>
        <w:numPr>
          <w:ilvl w:val="0"/>
          <w:numId w:val="1"/>
        </w:numPr>
        <w:tabs>
          <w:tab w:val="right" w:pos="8844"/>
        </w:tabs>
        <w:rPr>
          <w:color w:val="auto"/>
          <w:highlight w:val="none"/>
        </w:rPr>
      </w:pPr>
      <w:r>
        <w:rPr>
          <w:rFonts w:hint="eastAsia"/>
          <w:color w:val="auto"/>
          <w:highlight w:val="none"/>
          <w:lang w:val="en-US" w:eastAsia="zh-CN"/>
        </w:rPr>
        <w:t>采购方法</w:t>
      </w:r>
    </w:p>
    <w:p>
      <w:pPr>
        <w:pStyle w:val="20"/>
        <w:numPr>
          <w:ilvl w:val="0"/>
          <w:numId w:val="1"/>
        </w:numPr>
        <w:tabs>
          <w:tab w:val="right" w:pos="8844"/>
        </w:tabs>
        <w:rPr>
          <w:color w:val="auto"/>
          <w:highlight w:val="none"/>
        </w:rPr>
      </w:pPr>
      <w:r>
        <w:rPr>
          <w:rFonts w:hint="eastAsia"/>
          <w:color w:val="auto"/>
          <w:highlight w:val="none"/>
          <w:lang w:val="en-US" w:eastAsia="zh-CN"/>
        </w:rPr>
        <w:t>评审方法</w:t>
      </w:r>
    </w:p>
    <w:p>
      <w:pPr>
        <w:pStyle w:val="20"/>
        <w:numPr>
          <w:ilvl w:val="0"/>
          <w:numId w:val="1"/>
        </w:numPr>
        <w:tabs>
          <w:tab w:val="right" w:pos="8844"/>
        </w:tabs>
        <w:rPr>
          <w:color w:val="auto"/>
          <w:highlight w:val="none"/>
        </w:rPr>
      </w:pPr>
      <w:r>
        <w:rPr>
          <w:rFonts w:hint="eastAsia"/>
          <w:color w:val="auto"/>
          <w:highlight w:val="none"/>
          <w:lang w:val="en-US" w:eastAsia="zh-CN"/>
        </w:rPr>
        <w:t>采购需求</w:t>
      </w:r>
    </w:p>
    <w:p>
      <w:pPr>
        <w:pStyle w:val="20"/>
        <w:numPr>
          <w:ilvl w:val="0"/>
          <w:numId w:val="1"/>
        </w:numPr>
        <w:tabs>
          <w:tab w:val="right" w:pos="8844"/>
        </w:tabs>
        <w:rPr>
          <w:color w:val="auto"/>
          <w:highlight w:val="none"/>
        </w:rPr>
      </w:pPr>
      <w:r>
        <w:rPr>
          <w:rFonts w:hint="eastAsia"/>
          <w:color w:val="auto"/>
          <w:highlight w:val="none"/>
        </w:rPr>
        <w:t>合同草案</w:t>
      </w:r>
    </w:p>
    <w:p>
      <w:pPr>
        <w:pStyle w:val="20"/>
        <w:numPr>
          <w:ilvl w:val="0"/>
          <w:numId w:val="1"/>
        </w:numPr>
        <w:tabs>
          <w:tab w:val="right" w:pos="8844"/>
        </w:tabs>
        <w:rPr>
          <w:color w:val="auto"/>
          <w:highlight w:val="none"/>
        </w:rPr>
      </w:pPr>
      <w:r>
        <w:rPr>
          <w:rFonts w:hint="eastAsia"/>
          <w:color w:val="auto"/>
          <w:highlight w:val="none"/>
        </w:rPr>
        <w:t>响应文件格式要求</w:t>
      </w:r>
      <w:r>
        <w:rPr>
          <w:color w:val="auto"/>
          <w:highlight w:val="none"/>
        </w:rPr>
        <w:fldChar w:fldCharType="begin"/>
      </w:r>
      <w:r>
        <w:rPr>
          <w:color w:val="auto"/>
          <w:highlight w:val="none"/>
        </w:rPr>
        <w:instrText xml:space="preserve">TOC \o "1-1" \n  \h \u </w:instrText>
      </w:r>
      <w:r>
        <w:rPr>
          <w:color w:val="auto"/>
          <w:highlight w:val="none"/>
        </w:rPr>
        <w:fldChar w:fldCharType="separate"/>
      </w:r>
      <w:r>
        <w:rPr>
          <w:color w:val="auto"/>
          <w:highlight w:val="none"/>
        </w:rPr>
        <w:fldChar w:fldCharType="begin"/>
      </w:r>
      <w:r>
        <w:rPr>
          <w:color w:val="auto"/>
          <w:highlight w:val="none"/>
        </w:rPr>
        <w:instrText xml:space="preserve"> HYPERLINK \l _Toc18800 </w:instrText>
      </w:r>
      <w:r>
        <w:rPr>
          <w:color w:val="auto"/>
          <w:highlight w:val="none"/>
        </w:rPr>
        <w:fldChar w:fldCharType="separate"/>
      </w:r>
      <w:r>
        <w:rPr>
          <w:color w:val="auto"/>
          <w:highlight w:val="none"/>
        </w:rPr>
        <w:fldChar w:fldCharType="end"/>
      </w:r>
    </w:p>
    <w:p>
      <w:pPr>
        <w:pStyle w:val="20"/>
        <w:tabs>
          <w:tab w:val="right" w:pos="8844"/>
        </w:tabs>
        <w:rPr>
          <w:color w:val="auto"/>
          <w:highlight w:val="none"/>
        </w:rPr>
      </w:pPr>
      <w:r>
        <w:rPr>
          <w:color w:val="auto"/>
          <w:highlight w:val="none"/>
        </w:rPr>
        <w:fldChar w:fldCharType="begin"/>
      </w:r>
      <w:r>
        <w:rPr>
          <w:color w:val="auto"/>
          <w:highlight w:val="none"/>
        </w:rPr>
        <w:instrText xml:space="preserve"> HYPERLINK \l _Toc5817 </w:instrText>
      </w:r>
      <w:r>
        <w:rPr>
          <w:color w:val="auto"/>
          <w:highlight w:val="none"/>
        </w:rPr>
        <w:fldChar w:fldCharType="separate"/>
      </w:r>
      <w:r>
        <w:rPr>
          <w:color w:val="auto"/>
          <w:highlight w:val="none"/>
        </w:rPr>
        <w:fldChar w:fldCharType="end"/>
      </w:r>
    </w:p>
    <w:p>
      <w:pPr>
        <w:pStyle w:val="20"/>
        <w:tabs>
          <w:tab w:val="right" w:pos="8844"/>
        </w:tabs>
        <w:rPr>
          <w:color w:val="auto"/>
          <w:highlight w:val="none"/>
        </w:rPr>
      </w:pPr>
      <w:r>
        <w:rPr>
          <w:color w:val="auto"/>
          <w:highlight w:val="none"/>
        </w:rPr>
        <w:fldChar w:fldCharType="begin"/>
      </w:r>
      <w:r>
        <w:rPr>
          <w:color w:val="auto"/>
          <w:highlight w:val="none"/>
        </w:rPr>
        <w:instrText xml:space="preserve"> HYPERLINK \l _Toc27928 </w:instrText>
      </w:r>
      <w:r>
        <w:rPr>
          <w:color w:val="auto"/>
          <w:highlight w:val="none"/>
        </w:rPr>
        <w:fldChar w:fldCharType="separate"/>
      </w:r>
      <w:r>
        <w:rPr>
          <w:color w:val="auto"/>
          <w:highlight w:val="none"/>
        </w:rPr>
        <w:fldChar w:fldCharType="end"/>
      </w:r>
    </w:p>
    <w:p>
      <w:pPr>
        <w:pStyle w:val="23"/>
        <w:rPr>
          <w:color w:val="auto"/>
          <w:highlight w:val="none"/>
        </w:rPr>
      </w:pPr>
      <w:r>
        <w:rPr>
          <w:color w:val="auto"/>
          <w:highlight w:val="none"/>
        </w:rPr>
        <w:fldChar w:fldCharType="end"/>
      </w: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3"/>
        <w:rPr>
          <w:rFonts w:hint="eastAsia"/>
          <w:color w:val="auto"/>
          <w:highlight w:val="none"/>
        </w:rPr>
      </w:pPr>
      <w:bookmarkStart w:id="0" w:name="_Toc18145"/>
      <w:bookmarkStart w:id="1" w:name="_Toc26148"/>
    </w:p>
    <w:p>
      <w:pPr>
        <w:rPr>
          <w:rFonts w:hint="eastAsia"/>
          <w:color w:val="auto"/>
          <w:highlight w:val="none"/>
        </w:rPr>
      </w:pPr>
    </w:p>
    <w:p>
      <w:pPr>
        <w:pStyle w:val="3"/>
        <w:rPr>
          <w:rFonts w:hint="eastAsia"/>
          <w:color w:val="auto"/>
          <w:highlight w:val="none"/>
        </w:rPr>
      </w:pPr>
      <w:bookmarkStart w:id="2" w:name="_Toc1711"/>
      <w:bookmarkStart w:id="3" w:name="_Toc17696"/>
    </w:p>
    <w:p>
      <w:pPr>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3"/>
        <w:jc w:val="both"/>
        <w:rPr>
          <w:rFonts w:hint="eastAsia"/>
          <w:color w:val="auto"/>
          <w:highlight w:val="none"/>
        </w:rPr>
      </w:pPr>
      <w:bookmarkStart w:id="4" w:name="_Toc17801"/>
      <w:bookmarkStart w:id="5" w:name="_Toc19609"/>
      <w:bookmarkStart w:id="6" w:name="_Toc7519"/>
      <w:bookmarkStart w:id="7" w:name="_Toc4275"/>
      <w:bookmarkStart w:id="8" w:name="_Toc31938"/>
      <w:bookmarkStart w:id="9" w:name="_Toc1669"/>
      <w:bookmarkStart w:id="10" w:name="_Toc11322"/>
    </w:p>
    <w:p>
      <w:pPr>
        <w:pStyle w:val="3"/>
        <w:rPr>
          <w:color w:val="auto"/>
          <w:highlight w:val="none"/>
        </w:rPr>
      </w:pPr>
      <w:r>
        <w:rPr>
          <w:color w:val="auto"/>
          <w:highlight w:val="none"/>
        </w:rPr>
        <mc:AlternateContent>
          <mc:Choice Requires="wps">
            <w:drawing>
              <wp:anchor distT="0" distB="0" distL="114300" distR="114300" simplePos="0" relativeHeight="251673600" behindDoc="0" locked="0" layoutInCell="1" allowOverlap="1">
                <wp:simplePos x="0" y="0"/>
                <wp:positionH relativeFrom="column">
                  <wp:posOffset>2372360</wp:posOffset>
                </wp:positionH>
                <wp:positionV relativeFrom="paragraph">
                  <wp:posOffset>483235</wp:posOffset>
                </wp:positionV>
                <wp:extent cx="958850" cy="0"/>
                <wp:effectExtent l="0" t="0" r="0" b="0"/>
                <wp:wrapNone/>
                <wp:docPr id="14" name="自选图形 1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7" o:spid="_x0000_s1026" o:spt="32" type="#_x0000_t32" style="position:absolute;left:0pt;margin-left:186.8pt;margin-top:38.05pt;height:0pt;width:75.5pt;z-index:251673600;mso-width-relative:page;mso-height-relative:page;" filled="f" stroked="t" coordsize="21600,21600" o:gfxdata="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WfdQdcAAAAJAQAADwAAAAAAAAABACAAAAAiAAAAZHJzL2Rvd25yZXYueG1sUEsBAhQA&#10;FAAAAAgAh07iQGSpgtfzAQAA5AMAAA4AAAAAAAAAAQAgAAAAJgEAAGRycy9lMm9Eb2MueG1sUEsF&#10;BgAAAAAGAAYAWQEAAIsFA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2576" behindDoc="0" locked="0" layoutInCell="1" allowOverlap="1">
                <wp:simplePos x="0" y="0"/>
                <wp:positionH relativeFrom="column">
                  <wp:posOffset>2348230</wp:posOffset>
                </wp:positionH>
                <wp:positionV relativeFrom="paragraph">
                  <wp:posOffset>107950</wp:posOffset>
                </wp:positionV>
                <wp:extent cx="958850" cy="0"/>
                <wp:effectExtent l="0" t="0" r="0" b="0"/>
                <wp:wrapNone/>
                <wp:docPr id="13" name="自选图形 1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6" o:spid="_x0000_s1026" o:spt="32" type="#_x0000_t32" style="position:absolute;left:0pt;margin-left:184.9pt;margin-top:8.5pt;height:0pt;width:75.5pt;z-index:251672576;mso-width-relative:page;mso-height-relative:page;" filled="f" stroked="t" coordsize="21600,21600" o:gfxdata="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grYt61gAAAAkBAAAPAAAAAAAAAAEAIAAAACIAAABkcnMvZG93bnJldi54bWxQSwECFAAU&#10;AAAACACHTuJABWw65/MBAADkAwAADgAAAAAAAAABACAAAAAlAQAAZHJzL2Uyb0RvYy54bWxQSwUG&#10;AAAAAAYABgBZAQAAigUAAAAA&#10;">
                <v:fill on="f" focussize="0,0"/>
                <v:stroke color="#000000" joinstyle="round"/>
                <v:imagedata o:title=""/>
                <o:lock v:ext="edit" aspectratio="f"/>
              </v:shape>
            </w:pict>
          </mc:Fallback>
        </mc:AlternateContent>
      </w:r>
      <w:r>
        <w:rPr>
          <w:rFonts w:hint="eastAsia"/>
          <w:color w:val="auto"/>
          <w:highlight w:val="none"/>
        </w:rPr>
        <w:t>第一章</w:t>
      </w:r>
      <w:bookmarkEnd w:id="0"/>
      <w:bookmarkEnd w:id="1"/>
      <w:bookmarkEnd w:id="2"/>
      <w:bookmarkEnd w:id="3"/>
      <w:bookmarkEnd w:id="4"/>
      <w:bookmarkEnd w:id="5"/>
      <w:bookmarkEnd w:id="6"/>
      <w:bookmarkEnd w:id="7"/>
      <w:bookmarkEnd w:id="8"/>
      <w:bookmarkEnd w:id="9"/>
      <w:bookmarkEnd w:id="10"/>
    </w:p>
    <w:p>
      <w:pPr>
        <w:pStyle w:val="39"/>
        <w:rPr>
          <w:color w:val="auto"/>
          <w:highlight w:val="none"/>
        </w:rPr>
      </w:pPr>
    </w:p>
    <w:p>
      <w:pPr>
        <w:pStyle w:val="3"/>
        <w:rPr>
          <w:rFonts w:hint="eastAsia" w:eastAsia="方正小标宋简体"/>
          <w:color w:val="auto"/>
          <w:highlight w:val="none"/>
          <w:lang w:eastAsia="zh-CN"/>
        </w:rPr>
      </w:pPr>
      <w:r>
        <w:rPr>
          <w:rFonts w:hint="eastAsia"/>
          <w:color w:val="auto"/>
          <w:highlight w:val="none"/>
          <w:lang w:eastAsia="zh-CN"/>
        </w:rPr>
        <w:t>采购公告（采购邀请书）</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3"/>
        <w:rPr>
          <w:rFonts w:ascii="方正小标宋简体" w:eastAsia="方正小标宋简体"/>
          <w:color w:val="auto"/>
          <w:sz w:val="44"/>
          <w:szCs w:val="44"/>
          <w:highlight w:val="none"/>
        </w:rPr>
      </w:pPr>
    </w:p>
    <w:p>
      <w:pPr>
        <w:pStyle w:val="23"/>
        <w:rPr>
          <w:rFonts w:ascii="方正小标宋简体" w:eastAsia="方正小标宋简体"/>
          <w:color w:val="auto"/>
          <w:sz w:val="44"/>
          <w:szCs w:val="44"/>
          <w:highlight w:val="none"/>
        </w:rPr>
      </w:pPr>
    </w:p>
    <w:p>
      <w:pPr>
        <w:pStyle w:val="23"/>
        <w:rPr>
          <w:rFonts w:ascii="方正小标宋简体" w:eastAsia="方正小标宋简体"/>
          <w:color w:val="auto"/>
          <w:sz w:val="44"/>
          <w:szCs w:val="44"/>
          <w:highlight w:val="none"/>
        </w:rPr>
      </w:pPr>
    </w:p>
    <w:p>
      <w:pPr>
        <w:pStyle w:val="23"/>
        <w:rPr>
          <w:rFonts w:ascii="方正小标宋简体" w:eastAsia="方正小标宋简体"/>
          <w:color w:val="auto"/>
          <w:sz w:val="44"/>
          <w:szCs w:val="44"/>
          <w:highlight w:val="none"/>
        </w:rPr>
      </w:pPr>
    </w:p>
    <w:p>
      <w:pPr>
        <w:pStyle w:val="23"/>
        <w:rPr>
          <w:rFonts w:ascii="方正小标宋简体" w:eastAsia="方正小标宋简体"/>
          <w:color w:val="auto"/>
          <w:sz w:val="44"/>
          <w:szCs w:val="44"/>
          <w:highlight w:val="none"/>
        </w:rPr>
      </w:pPr>
    </w:p>
    <w:p>
      <w:pPr>
        <w:pStyle w:val="23"/>
        <w:rPr>
          <w:rFonts w:ascii="仿宋_GB2312" w:eastAsia="仿宋_GB2312"/>
          <w:color w:val="auto"/>
          <w:sz w:val="28"/>
          <w:szCs w:val="28"/>
          <w:highlight w:val="none"/>
        </w:rPr>
      </w:pPr>
    </w:p>
    <w:p>
      <w:pPr>
        <w:pStyle w:val="23"/>
        <w:rPr>
          <w:rFonts w:ascii="仿宋_GB2312" w:eastAsia="仿宋_GB2312"/>
          <w:color w:val="auto"/>
          <w:sz w:val="28"/>
          <w:szCs w:val="28"/>
          <w:highlight w:val="none"/>
        </w:rPr>
      </w:pPr>
    </w:p>
    <w:p>
      <w:pPr>
        <w:pStyle w:val="23"/>
        <w:rPr>
          <w:rFonts w:ascii="仿宋_GB2312" w:eastAsia="仿宋_GB2312"/>
          <w:color w:val="auto"/>
          <w:sz w:val="28"/>
          <w:szCs w:val="28"/>
          <w:highlight w:val="none"/>
        </w:rPr>
      </w:pPr>
    </w:p>
    <w:p>
      <w:pPr>
        <w:pStyle w:val="23"/>
        <w:rPr>
          <w:rFonts w:ascii="仿宋_GB2312" w:eastAsia="仿宋_GB2312"/>
          <w:color w:val="auto"/>
          <w:sz w:val="28"/>
          <w:szCs w:val="28"/>
          <w:highlight w:val="none"/>
        </w:rPr>
      </w:pPr>
    </w:p>
    <w:p>
      <w:pPr>
        <w:adjustRightInd w:val="0"/>
        <w:snapToGrid w:val="0"/>
        <w:spacing w:beforeLines="50" w:afterLines="50" w:line="600" w:lineRule="exact"/>
        <w:jc w:val="left"/>
        <w:rPr>
          <w:color w:val="auto"/>
          <w:highlight w:val="none"/>
        </w:rPr>
      </w:pPr>
      <w:r>
        <w:rPr>
          <w:rFonts w:hint="eastAsia" w:asciiTheme="minorEastAsia" w:hAnsiTheme="minorEastAsia"/>
          <w:color w:val="auto"/>
          <w:sz w:val="24"/>
          <w:szCs w:val="24"/>
          <w:highlight w:val="none"/>
        </w:rPr>
        <w:t>适用于纸质评审的公开采购方式</w:t>
      </w:r>
    </w:p>
    <w:p>
      <w:pPr>
        <w:pStyle w:val="3"/>
        <w:rPr>
          <w:rFonts w:hint="eastAsia" w:eastAsia="方正小标宋简体"/>
          <w:color w:val="auto"/>
          <w:highlight w:val="none"/>
          <w:lang w:eastAsia="zh-CN"/>
        </w:rPr>
      </w:pPr>
      <w:bookmarkStart w:id="11" w:name="_Toc21373"/>
      <w:bookmarkStart w:id="12" w:name="_Toc9680"/>
      <w:r>
        <w:rPr>
          <w:rFonts w:hint="eastAsia"/>
          <w:color w:val="auto"/>
          <w:highlight w:val="none"/>
          <w:lang w:eastAsia="zh-CN"/>
        </w:rPr>
        <w:t>采购公告（采购邀请书）</w:t>
      </w:r>
    </w:p>
    <w:bookmarkEnd w:id="11"/>
    <w:bookmarkEnd w:id="12"/>
    <w:p>
      <w:pPr>
        <w:adjustRightInd w:val="0"/>
        <w:snapToGrid w:val="0"/>
        <w:spacing w:line="600" w:lineRule="exact"/>
        <w:ind w:firstLine="560" w:firstLineChars="200"/>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u w:val="single"/>
          <w:lang w:val="en-US" w:eastAsia="zh-CN"/>
        </w:rPr>
        <w:t>广州市净水有限公司白云区初雨泵站南侧地块安全围蔽工程项目（第二次）</w:t>
      </w:r>
      <w:r>
        <w:rPr>
          <w:rFonts w:hint="eastAsia" w:ascii="仿宋_GB2312" w:eastAsia="仿宋_GB2312"/>
          <w:color w:val="auto"/>
          <w:sz w:val="28"/>
          <w:szCs w:val="28"/>
          <w:highlight w:val="none"/>
        </w:rPr>
        <w:t>已具备采购条件，现</w:t>
      </w:r>
      <w:r>
        <w:rPr>
          <w:rFonts w:hint="eastAsia" w:ascii="仿宋_GB2312" w:eastAsia="仿宋_GB2312"/>
          <w:color w:val="auto"/>
          <w:sz w:val="28"/>
          <w:szCs w:val="28"/>
          <w:highlight w:val="none"/>
          <w:lang w:val="en-US" w:eastAsia="zh-CN"/>
        </w:rPr>
        <w:t>邀请合格</w:t>
      </w:r>
      <w:r>
        <w:rPr>
          <w:rFonts w:hint="eastAsia" w:ascii="仿宋_GB2312" w:eastAsia="仿宋_GB2312"/>
          <w:color w:val="auto"/>
          <w:sz w:val="28"/>
          <w:szCs w:val="28"/>
          <w:highlight w:val="none"/>
          <w:u w:val="none"/>
          <w:lang w:val="en-US" w:eastAsia="zh-CN"/>
        </w:rPr>
        <w:t>单位</w:t>
      </w:r>
      <w:r>
        <w:rPr>
          <w:rFonts w:hint="eastAsia" w:ascii="仿宋_GB2312" w:eastAsia="仿宋_GB2312"/>
          <w:color w:val="auto"/>
          <w:sz w:val="28"/>
          <w:szCs w:val="28"/>
          <w:highlight w:val="none"/>
        </w:rPr>
        <w:t>参加本</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施工  □货物 □服务项目采购活动，采用</w:t>
      </w:r>
      <w:r>
        <w:rPr>
          <w:rFonts w:hint="eastAsia" w:ascii="仿宋_GB2312" w:eastAsia="仿宋_GB2312"/>
          <w:color w:val="auto"/>
          <w:sz w:val="28"/>
          <w:szCs w:val="28"/>
          <w:highlight w:val="none"/>
          <w:u w:val="single"/>
        </w:rPr>
        <w:sym w:font="Wingdings 2" w:char="00A3"/>
      </w:r>
      <w:r>
        <w:rPr>
          <w:rFonts w:hint="eastAsia" w:ascii="仿宋_GB2312" w:eastAsia="仿宋_GB2312"/>
          <w:color w:val="auto"/>
          <w:sz w:val="28"/>
          <w:szCs w:val="28"/>
          <w:highlight w:val="none"/>
          <w:u w:val="single"/>
          <w:lang w:val="en-US" w:eastAsia="zh-CN"/>
        </w:rPr>
        <w:t>邀请</w:t>
      </w:r>
      <w:r>
        <w:rPr>
          <w:rFonts w:hint="eastAsia" w:ascii="仿宋_GB2312" w:eastAsia="仿宋_GB2312"/>
          <w:color w:val="auto"/>
          <w:sz w:val="28"/>
          <w:szCs w:val="28"/>
          <w:highlight w:val="none"/>
          <w:u w:val="single"/>
        </w:rPr>
        <w:t>询比</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u w:val="single"/>
          <w:lang w:val="en-US" w:eastAsia="zh-CN"/>
        </w:rPr>
        <w:sym w:font="Wingdings 2" w:char="0052"/>
      </w:r>
      <w:r>
        <w:rPr>
          <w:rFonts w:hint="eastAsia" w:ascii="仿宋_GB2312" w:eastAsia="仿宋_GB2312"/>
          <w:color w:val="auto"/>
          <w:sz w:val="28"/>
          <w:szCs w:val="28"/>
          <w:highlight w:val="none"/>
          <w:u w:val="single"/>
          <w:lang w:val="en-US" w:eastAsia="zh-CN"/>
        </w:rPr>
        <w:t>公开询比</w:t>
      </w:r>
      <w:r>
        <w:rPr>
          <w:rFonts w:hint="eastAsia" w:ascii="仿宋_GB2312" w:eastAsia="仿宋_GB2312"/>
          <w:color w:val="auto"/>
          <w:sz w:val="28"/>
          <w:szCs w:val="28"/>
          <w:highlight w:val="none"/>
        </w:rPr>
        <w:t>的方式邀请合格供应商参加本项目采购活动。</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1.采购项目简介</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1.1采购项目名称：</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eastAsia="zh-CN"/>
        </w:rPr>
        <w:t>广州市净水有限公司白云区初雨泵站南侧地块安全围蔽工程项目（第二次）</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rPr>
        <w:t xml:space="preserve"> </w:t>
      </w:r>
    </w:p>
    <w:p>
      <w:pPr>
        <w:adjustRightInd w:val="0"/>
        <w:snapToGrid w:val="0"/>
        <w:spacing w:line="600" w:lineRule="exact"/>
        <w:jc w:val="left"/>
        <w:rPr>
          <w:rFonts w:hint="default" w:ascii="仿宋_GB2312" w:eastAsia="仿宋_GB2312"/>
          <w:color w:val="auto"/>
          <w:sz w:val="28"/>
          <w:szCs w:val="28"/>
          <w:highlight w:val="none"/>
          <w:u w:val="single"/>
          <w:lang w:val="en-US"/>
        </w:rPr>
      </w:pPr>
      <w:r>
        <w:rPr>
          <w:rFonts w:hint="eastAsia" w:ascii="仿宋_GB2312" w:eastAsia="仿宋_GB2312"/>
          <w:color w:val="auto"/>
          <w:sz w:val="28"/>
          <w:szCs w:val="28"/>
          <w:highlight w:val="none"/>
        </w:rPr>
        <w:t>1.2项目编号：</w:t>
      </w:r>
      <w:r>
        <w:rPr>
          <w:rFonts w:hint="eastAsia" w:ascii="仿宋_GB2312" w:eastAsia="仿宋_GB2312"/>
          <w:color w:val="auto"/>
          <w:sz w:val="28"/>
          <w:szCs w:val="28"/>
          <w:highlight w:val="none"/>
          <w:u w:val="single"/>
          <w:lang w:val="en-US" w:eastAsia="zh-CN"/>
        </w:rPr>
        <w:t xml:space="preserve"> XJ-20221122-3 </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资金来源：</w:t>
      </w:r>
      <w:r>
        <w:rPr>
          <w:rFonts w:hint="eastAsia" w:ascii="仿宋_GB2312" w:eastAsia="仿宋_GB2312"/>
          <w:color w:val="auto"/>
          <w:sz w:val="28"/>
          <w:szCs w:val="28"/>
          <w:highlight w:val="none"/>
          <w:u w:val="single"/>
          <w:lang w:val="en-US" w:eastAsia="zh-CN"/>
        </w:rPr>
        <w:t>自有资金</w:t>
      </w:r>
    </w:p>
    <w:p>
      <w:pPr>
        <w:autoSpaceDE w:val="0"/>
        <w:autoSpaceDN w:val="0"/>
        <w:adjustRightInd/>
        <w:snapToGrid/>
        <w:spacing w:line="520" w:lineRule="exact"/>
        <w:jc w:val="left"/>
        <w:rPr>
          <w:rFonts w:hint="eastAsia"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最高限价</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元</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75276.43元 </w:t>
      </w:r>
      <w:r>
        <w:rPr>
          <w:rFonts w:hint="eastAsia" w:ascii="仿宋_GB2312" w:hAnsi="仿宋_GB2312" w:eastAsia="仿宋_GB2312" w:cs="仿宋_GB2312"/>
          <w:color w:val="auto"/>
          <w:sz w:val="28"/>
          <w:szCs w:val="28"/>
          <w:highlight w:val="none"/>
          <w:lang w:val="zh-CN" w:eastAsia="zh-CN"/>
        </w:rPr>
        <w:t>（其中税前造价</w:t>
      </w:r>
      <w:r>
        <w:rPr>
          <w:rFonts w:hint="eastAsia" w:ascii="仿宋_GB2312" w:hAnsi="仿宋_GB2312" w:eastAsia="仿宋_GB2312" w:cs="仿宋_GB2312"/>
          <w:color w:val="auto"/>
          <w:sz w:val="28"/>
          <w:szCs w:val="28"/>
          <w:highlight w:val="none"/>
          <w:lang w:val="en-US" w:eastAsia="zh-CN"/>
        </w:rPr>
        <w:t>69060.94</w:t>
      </w:r>
      <w:r>
        <w:rPr>
          <w:rFonts w:hint="eastAsia" w:ascii="仿宋_GB2312" w:hAnsi="仿宋_GB2312" w:eastAsia="仿宋_GB2312" w:cs="仿宋_GB2312"/>
          <w:color w:val="auto"/>
          <w:sz w:val="28"/>
          <w:szCs w:val="28"/>
          <w:highlight w:val="none"/>
          <w:lang w:val="zh-CN" w:eastAsia="zh-CN"/>
        </w:rPr>
        <w:t>元，税率为9%；</w:t>
      </w:r>
      <w:r>
        <w:rPr>
          <w:rFonts w:hint="eastAsia" w:ascii="仿宋_GB2312" w:hAnsi="仿宋_GB2312" w:eastAsia="仿宋_GB2312" w:cs="仿宋_GB2312"/>
          <w:color w:val="auto"/>
          <w:sz w:val="28"/>
          <w:szCs w:val="28"/>
          <w:highlight w:val="none"/>
          <w:lang w:val="en-US" w:eastAsia="zh-CN"/>
        </w:rPr>
        <w:t>其中</w:t>
      </w:r>
      <w:r>
        <w:rPr>
          <w:rFonts w:hint="eastAsia" w:ascii="仿宋_GB2312" w:hAnsi="仿宋_GB2312" w:eastAsia="仿宋_GB2312" w:cs="仿宋_GB2312"/>
          <w:color w:val="auto"/>
          <w:sz w:val="28"/>
          <w:szCs w:val="28"/>
          <w:highlight w:val="none"/>
          <w:lang w:val="zh-CN" w:eastAsia="zh-CN"/>
        </w:rPr>
        <w:t>绿色</w:t>
      </w:r>
      <w:r>
        <w:rPr>
          <w:rFonts w:hint="eastAsia" w:ascii="仿宋_GB2312" w:hAnsi="仿宋_GB2312" w:eastAsia="仿宋_GB2312" w:cs="仿宋_GB2312"/>
          <w:color w:val="auto"/>
          <w:sz w:val="28"/>
          <w:szCs w:val="28"/>
          <w:highlight w:val="none"/>
        </w:rPr>
        <w:t>施工安全防护措施</w:t>
      </w:r>
      <w:r>
        <w:rPr>
          <w:rFonts w:hint="eastAsia" w:ascii="仿宋_GB2312" w:hAnsi="仿宋_GB2312" w:eastAsia="仿宋_GB2312" w:cs="仿宋_GB2312"/>
          <w:color w:val="auto"/>
          <w:sz w:val="28"/>
          <w:szCs w:val="28"/>
          <w:highlight w:val="none"/>
          <w:lang w:val="zh-CN" w:eastAsia="zh-CN"/>
        </w:rPr>
        <w:t>费</w:t>
      </w:r>
      <w:r>
        <w:rPr>
          <w:rFonts w:hint="eastAsia" w:ascii="仿宋_GB2312" w:hAnsi="仿宋_GB2312" w:eastAsia="仿宋_GB2312" w:cs="仿宋_GB2312"/>
          <w:color w:val="auto"/>
          <w:sz w:val="28"/>
          <w:szCs w:val="28"/>
          <w:highlight w:val="none"/>
          <w:lang w:val="en-US" w:eastAsia="zh-CN"/>
        </w:rPr>
        <w:t>2353.44</w:t>
      </w:r>
      <w:r>
        <w:rPr>
          <w:rFonts w:hint="eastAsia" w:ascii="仿宋_GB2312" w:hAnsi="仿宋_GB2312" w:eastAsia="仿宋_GB2312" w:cs="仿宋_GB2312"/>
          <w:color w:val="auto"/>
          <w:sz w:val="28"/>
          <w:szCs w:val="28"/>
          <w:highlight w:val="none"/>
          <w:lang w:val="zh-CN" w:eastAsia="zh-CN"/>
        </w:rPr>
        <w:t>元）。</w:t>
      </w:r>
      <w:r>
        <w:rPr>
          <w:rFonts w:hint="eastAsia" w:ascii="仿宋_GB2312" w:hAnsi="仿宋_GB2312" w:eastAsia="仿宋_GB2312" w:cs="仿宋_GB2312"/>
          <w:color w:val="auto"/>
          <w:sz w:val="28"/>
          <w:szCs w:val="28"/>
          <w:highlight w:val="none"/>
        </w:rPr>
        <w:t>绿色施工安全防护措施费为非竞争性费用，报价时须按询价文件规定的金额填写，不得参与竞争，否则按无效报价处理。</w:t>
      </w:r>
      <w:r>
        <w:rPr>
          <w:rFonts w:hint="eastAsia" w:ascii="仿宋_GB2312" w:hAnsi="仿宋_GB2312" w:eastAsia="仿宋_GB2312" w:cs="仿宋_GB2312"/>
          <w:color w:val="auto"/>
          <w:sz w:val="28"/>
          <w:szCs w:val="28"/>
          <w:highlight w:val="none"/>
          <w:lang w:val="zh-CN" w:eastAsia="zh-CN"/>
        </w:rPr>
        <w:t>）</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标段划分：</w:t>
      </w:r>
      <w:r>
        <w:rPr>
          <w:rFonts w:hint="eastAsia" w:ascii="仿宋_GB2312" w:eastAsia="仿宋_GB2312"/>
          <w:color w:val="auto"/>
          <w:sz w:val="28"/>
          <w:szCs w:val="28"/>
          <w:highlight w:val="none"/>
          <w:u w:val="single"/>
          <w:lang w:val="en-US" w:eastAsia="zh-CN"/>
        </w:rPr>
        <w:t>无。</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2.采购内容和范围</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2.1采购内容和范围：本工程项目对</w:t>
      </w:r>
      <w:r>
        <w:rPr>
          <w:rFonts w:hint="eastAsia" w:ascii="仿宋_GB2312" w:eastAsia="仿宋_GB2312"/>
          <w:color w:val="auto"/>
          <w:sz w:val="28"/>
          <w:szCs w:val="28"/>
          <w:highlight w:val="none"/>
          <w:lang w:val="en-US" w:eastAsia="zh-CN"/>
        </w:rPr>
        <w:t>我公司位于白云区初雨泵站南侧地块采用隔离栅进行安全围蔽，隔离栅高度不少于1.8米，合计围蔽总长度约250米，包括但不限于：部分红线区域测量放线、场地内废弃建筑垃圾和生活垃圾清理、设置警示牌</w:t>
      </w:r>
      <w:r>
        <w:rPr>
          <w:rFonts w:hint="eastAsia" w:ascii="仿宋_GB2312" w:eastAsia="仿宋_GB2312"/>
          <w:color w:val="auto"/>
          <w:sz w:val="28"/>
          <w:szCs w:val="28"/>
          <w:highlight w:val="none"/>
        </w:rPr>
        <w:t>等。</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2.2项目工期：</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计划工期   □交货期  □服务期为</w:t>
      </w:r>
      <w:r>
        <w:rPr>
          <w:rFonts w:hint="eastAsia" w:ascii="仿宋_GB2312" w:eastAsia="仿宋_GB2312"/>
          <w:color w:val="auto"/>
          <w:sz w:val="28"/>
          <w:szCs w:val="28"/>
          <w:highlight w:val="none"/>
          <w:u w:val="single"/>
          <w:lang w:val="en-US" w:eastAsia="zh-CN"/>
        </w:rPr>
        <w:t>暂定2022年12月5日-2023年1月15日</w:t>
      </w:r>
      <w:r>
        <w:rPr>
          <w:rFonts w:hint="eastAsia" w:ascii="仿宋_GB2312" w:eastAsia="仿宋_GB2312"/>
          <w:color w:val="auto"/>
          <w:sz w:val="28"/>
          <w:szCs w:val="28"/>
          <w:highlight w:val="none"/>
          <w:u w:val="single"/>
        </w:rPr>
        <w:t xml:space="preserve"> </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2.3地点：</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建设地点  □交货地点  □服务地点位于</w:t>
      </w:r>
      <w:r>
        <w:rPr>
          <w:rFonts w:hint="eastAsia" w:ascii="仿宋_GB2312" w:eastAsia="仿宋_GB2312" w:hAnsiTheme="minorHAnsi" w:cstheme="minorBidi"/>
          <w:color w:val="auto"/>
          <w:sz w:val="28"/>
          <w:szCs w:val="28"/>
          <w:highlight w:val="none"/>
          <w:u w:val="single"/>
          <w:lang w:val="en-US" w:eastAsia="zh-CN"/>
        </w:rPr>
        <w:t>白云区初雨泵站南侧地块</w:t>
      </w:r>
      <w:r>
        <w:rPr>
          <w:rFonts w:hint="eastAsia" w:ascii="仿宋_GB2312" w:eastAsia="仿宋_GB2312" w:cstheme="minorBidi"/>
          <w:color w:val="auto"/>
          <w:sz w:val="28"/>
          <w:szCs w:val="28"/>
          <w:highlight w:val="none"/>
          <w:u w:val="single"/>
          <w:lang w:val="en-US" w:eastAsia="zh-CN"/>
        </w:rPr>
        <w:t xml:space="preserve"> </w:t>
      </w:r>
    </w:p>
    <w:p>
      <w:pPr>
        <w:adjustRightInd w:val="0"/>
        <w:snapToGrid w:val="0"/>
        <w:spacing w:line="600" w:lineRule="exact"/>
        <w:ind w:left="420" w:right="-370" w:rightChars="-176" w:hanging="420" w:hanging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2.4质量要求：</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施工质量要求   □货物质量标准或主要技术性能指标  □服务质量要求或服务标准如下：</w:t>
      </w:r>
      <w:r>
        <w:rPr>
          <w:rFonts w:hint="eastAsia" w:ascii="仿宋_GB2312" w:eastAsia="仿宋_GB2312"/>
          <w:color w:val="auto"/>
          <w:sz w:val="28"/>
          <w:szCs w:val="28"/>
          <w:highlight w:val="none"/>
          <w:u w:val="single"/>
          <w:lang w:val="en-US" w:eastAsia="zh-CN"/>
        </w:rPr>
        <w:t>符合国家相关工程施工质量验收规范的合格标准</w:t>
      </w:r>
      <w:r>
        <w:rPr>
          <w:rFonts w:hint="eastAsia" w:ascii="仿宋_GB2312" w:eastAsia="仿宋_GB2312"/>
          <w:color w:val="auto"/>
          <w:sz w:val="28"/>
          <w:szCs w:val="28"/>
          <w:highlight w:val="none"/>
        </w:rPr>
        <w:t xml:space="preserve">  </w:t>
      </w:r>
    </w:p>
    <w:p>
      <w:pPr>
        <w:adjustRightInd w:val="0"/>
        <w:snapToGrid w:val="0"/>
        <w:spacing w:line="600" w:lineRule="exact"/>
        <w:ind w:left="420" w:right="-370" w:rightChars="-176" w:hanging="420" w:hanging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2.5其他：</w:t>
      </w:r>
      <w:r>
        <w:rPr>
          <w:rFonts w:hint="eastAsia" w:ascii="仿宋_GB2312" w:eastAsia="仿宋_GB2312"/>
          <w:color w:val="auto"/>
          <w:sz w:val="28"/>
          <w:szCs w:val="28"/>
          <w:highlight w:val="none"/>
        </w:rPr>
        <w:sym w:font="Wingdings 2" w:char="00A3"/>
      </w:r>
      <w:r>
        <w:rPr>
          <w:rFonts w:hint="eastAsia" w:ascii="仿宋_GB2312" w:eastAsia="仿宋_GB2312"/>
          <w:color w:val="auto"/>
          <w:sz w:val="28"/>
          <w:szCs w:val="28"/>
          <w:highlight w:val="none"/>
        </w:rPr>
        <w:t>安全目标如下：</w:t>
      </w:r>
      <w:r>
        <w:rPr>
          <w:rFonts w:hint="eastAsia" w:ascii="仿宋_GB2312" w:eastAsia="仿宋_GB2312"/>
          <w:color w:val="auto"/>
          <w:sz w:val="28"/>
          <w:szCs w:val="28"/>
          <w:highlight w:val="none"/>
          <w:u w:val="single"/>
        </w:rPr>
        <w:t xml:space="preserve">                                       </w:t>
      </w:r>
    </w:p>
    <w:p>
      <w:pPr>
        <w:adjustRightInd w:val="0"/>
        <w:snapToGrid w:val="0"/>
        <w:spacing w:line="600" w:lineRule="exact"/>
        <w:jc w:val="left"/>
        <w:rPr>
          <w:rFonts w:hint="eastAsia" w:asciiTheme="minorEastAsia" w:hAnsiTheme="minorEastAsia" w:eastAsiaTheme="minorEastAsia"/>
          <w:b/>
          <w:color w:val="auto"/>
          <w:sz w:val="32"/>
          <w:szCs w:val="32"/>
          <w:highlight w:val="none"/>
          <w:lang w:eastAsia="zh-CN"/>
        </w:rPr>
      </w:pPr>
      <w:r>
        <w:rPr>
          <w:rFonts w:hint="eastAsia" w:asciiTheme="minorEastAsia" w:hAnsiTheme="minorEastAsia"/>
          <w:b/>
          <w:color w:val="auto"/>
          <w:sz w:val="32"/>
          <w:szCs w:val="32"/>
          <w:highlight w:val="none"/>
        </w:rPr>
        <w:t>3.供应商资格要求</w:t>
      </w:r>
      <w:r>
        <w:rPr>
          <w:rFonts w:hint="eastAsia" w:asciiTheme="minorEastAsia" w:hAnsiTheme="minorEastAsia"/>
          <w:b/>
          <w:color w:val="auto"/>
          <w:sz w:val="32"/>
          <w:szCs w:val="32"/>
          <w:highlight w:val="none"/>
          <w:lang w:eastAsia="zh-CN"/>
        </w:rPr>
        <w:t>（</w:t>
      </w:r>
      <w:r>
        <w:rPr>
          <w:rFonts w:hint="eastAsia" w:asciiTheme="minorEastAsia" w:hAnsiTheme="minorEastAsia"/>
          <w:b/>
          <w:color w:val="auto"/>
          <w:sz w:val="32"/>
          <w:szCs w:val="32"/>
          <w:highlight w:val="none"/>
          <w:lang w:val="en-US" w:eastAsia="zh-CN"/>
        </w:rPr>
        <w:t>须提供复印件并加盖单位公章</w:t>
      </w:r>
      <w:r>
        <w:rPr>
          <w:rFonts w:hint="eastAsia" w:asciiTheme="minorEastAsia" w:hAnsiTheme="minorEastAsia"/>
          <w:b/>
          <w:color w:val="auto"/>
          <w:sz w:val="32"/>
          <w:szCs w:val="32"/>
          <w:highlight w:val="none"/>
          <w:lang w:eastAsia="zh-CN"/>
        </w:rPr>
        <w:t>）</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3.1参与本项目采购活动的供应商应当依法设立且满足如下要求：</w:t>
      </w:r>
    </w:p>
    <w:p>
      <w:pPr>
        <w:adjustRightInd w:val="0"/>
        <w:snapToGrid w:val="0"/>
        <w:spacing w:line="600" w:lineRule="exact"/>
        <w:jc w:val="left"/>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1</w:t>
      </w:r>
      <w:r>
        <w:rPr>
          <w:rFonts w:hint="eastAsia" w:ascii="仿宋_GB2312" w:eastAsia="仿宋_GB2312"/>
          <w:color w:val="auto"/>
          <w:sz w:val="28"/>
          <w:szCs w:val="28"/>
          <w:highlight w:val="none"/>
          <w:lang w:eastAsia="zh-CN"/>
        </w:rPr>
        <w:t>）报价单位须是在中华人民共和国境内注册的法人或其他组织，具有独立法人资格，持有事业单位登记管理部门核发的事业单位法人证书或工商行政管理部门核发的企业法人营业执照，且在有效期内。</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供应商应当具备</w:t>
      </w:r>
      <w:r>
        <w:rPr>
          <w:rFonts w:hint="eastAsia" w:ascii="仿宋_GB2312" w:eastAsia="仿宋_GB2312"/>
          <w:color w:val="auto"/>
          <w:sz w:val="28"/>
          <w:szCs w:val="28"/>
          <w:highlight w:val="none"/>
          <w:u w:val="none"/>
        </w:rPr>
        <w:t>建设主管部门颁发且在有效期内的《安全生产许可证》</w:t>
      </w:r>
      <w:r>
        <w:rPr>
          <w:rFonts w:hint="eastAsia" w:ascii="仿宋_GB2312" w:eastAsia="仿宋_GB2312"/>
          <w:color w:val="auto"/>
          <w:sz w:val="28"/>
          <w:szCs w:val="28"/>
          <w:highlight w:val="none"/>
        </w:rPr>
        <w:t>资质。</w:t>
      </w:r>
    </w:p>
    <w:p>
      <w:pPr>
        <w:adjustRightInd w:val="0"/>
        <w:snapToGrid w:val="0"/>
        <w:spacing w:line="600" w:lineRule="exact"/>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lang w:val="en-US" w:eastAsia="zh-CN"/>
        </w:rPr>
        <w:t>年1月1日至今，</w:t>
      </w:r>
      <w:r>
        <w:rPr>
          <w:rFonts w:hint="eastAsia" w:ascii="仿宋_GB2312" w:eastAsia="仿宋_GB2312"/>
          <w:color w:val="auto"/>
          <w:sz w:val="28"/>
          <w:szCs w:val="28"/>
          <w:highlight w:val="none"/>
        </w:rPr>
        <w:t>供应商</w:t>
      </w:r>
      <w:r>
        <w:rPr>
          <w:rFonts w:hint="eastAsia" w:ascii="仿宋_GB2312" w:eastAsia="仿宋_GB2312"/>
          <w:color w:val="auto"/>
          <w:sz w:val="28"/>
          <w:szCs w:val="28"/>
          <w:highlight w:val="none"/>
          <w:lang w:val="en-US" w:eastAsia="zh-CN"/>
        </w:rPr>
        <w:t>最少</w:t>
      </w:r>
      <w:r>
        <w:rPr>
          <w:rFonts w:hint="eastAsia" w:ascii="仿宋_GB2312" w:eastAsia="仿宋_GB2312"/>
          <w:color w:val="auto"/>
          <w:sz w:val="28"/>
          <w:szCs w:val="28"/>
          <w:highlight w:val="none"/>
        </w:rPr>
        <w:t>具有</w:t>
      </w:r>
      <w:r>
        <w:rPr>
          <w:rFonts w:hint="eastAsia" w:ascii="仿宋_GB2312" w:eastAsia="仿宋_GB2312"/>
          <w:color w:val="auto"/>
          <w:sz w:val="28"/>
          <w:szCs w:val="28"/>
          <w:highlight w:val="none"/>
          <w:lang w:val="en-US" w:eastAsia="zh-CN"/>
        </w:rPr>
        <w:t>一项</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rPr>
        <w:t>项目的业绩。（提供合同复印件证明，包括但不限于项目名称、金额及实施内容、合同签字盖章、签订日期，加盖单位公章）</w:t>
      </w:r>
    </w:p>
    <w:p>
      <w:pPr>
        <w:adjustRightInd w:val="0"/>
        <w:snapToGrid w:val="0"/>
        <w:spacing w:line="600" w:lineRule="exact"/>
        <w:ind w:firstLine="0" w:firstLineChars="0"/>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）项目负责人应</w:t>
      </w:r>
      <w:r>
        <w:rPr>
          <w:rFonts w:hint="eastAsia" w:ascii="仿宋_GB2312" w:eastAsia="仿宋_GB2312" w:hAnsiTheme="minorHAnsi" w:cstheme="minorBidi"/>
          <w:color w:val="auto"/>
          <w:sz w:val="28"/>
          <w:szCs w:val="28"/>
          <w:highlight w:val="none"/>
          <w:u w:val="none"/>
          <w:lang w:val="en-US" w:eastAsia="zh-CN"/>
        </w:rPr>
        <w:t>持有项目负责人安全生产考核合格证（B类）（或能够提供广东省建筑施工企业管理人员安全生产考核信息系统安全生产管理人员证书信息的网页截图）；</w:t>
      </w:r>
    </w:p>
    <w:p>
      <w:pPr>
        <w:adjustRightInd w:val="0"/>
        <w:snapToGrid w:val="0"/>
        <w:spacing w:line="600" w:lineRule="exact"/>
        <w:ind w:firstLine="560" w:firstLineChars="200"/>
        <w:jc w:val="left"/>
        <w:rPr>
          <w:rFonts w:hint="eastAsia" w:ascii="仿宋_GB2312" w:eastAsia="仿宋_GB2312"/>
          <w:color w:val="auto"/>
          <w:sz w:val="28"/>
          <w:szCs w:val="28"/>
          <w:highlight w:val="none"/>
          <w:u w:val="none"/>
          <w:lang w:eastAsia="zh-CN"/>
        </w:rPr>
      </w:pPr>
      <w:r>
        <w:rPr>
          <w:rFonts w:hint="eastAsia" w:ascii="仿宋_GB2312" w:eastAsia="仿宋_GB2312"/>
          <w:color w:val="auto"/>
          <w:sz w:val="28"/>
          <w:szCs w:val="28"/>
          <w:highlight w:val="none"/>
          <w:u w:val="none"/>
        </w:rPr>
        <w:t>专职安全人员要求：须具有安全生产考核合格证（C类）（或能够提供广东省建筑施工企业管理人员安全生产考核信息系统安全生产管理人员证书信息的网页截图）</w:t>
      </w:r>
      <w:r>
        <w:rPr>
          <w:rFonts w:hint="eastAsia" w:ascii="仿宋_GB2312" w:eastAsia="仿宋_GB2312"/>
          <w:color w:val="auto"/>
          <w:sz w:val="28"/>
          <w:szCs w:val="28"/>
          <w:highlight w:val="none"/>
          <w:u w:val="none"/>
          <w:lang w:eastAsia="zh-CN"/>
        </w:rPr>
        <w:t>。</w:t>
      </w:r>
    </w:p>
    <w:p>
      <w:pPr>
        <w:pStyle w:val="23"/>
        <w:adjustRightInd w:val="0"/>
        <w:snapToGrid w:val="0"/>
        <w:spacing w:line="600" w:lineRule="exact"/>
        <w:ind w:firstLine="0"/>
        <w:jc w:val="left"/>
        <w:rPr>
          <w:rFonts w:hint="eastAsia" w:ascii="仿宋_GB2312" w:eastAsia="仿宋_GB2312"/>
          <w:color w:val="auto"/>
          <w:sz w:val="28"/>
          <w:szCs w:val="28"/>
          <w:highlight w:val="none"/>
          <w:u w:val="single"/>
        </w:rPr>
      </w:pPr>
      <w:r>
        <w:rPr>
          <w:rFonts w:hint="eastAsia" w:ascii="仿宋_GB2312" w:eastAsia="仿宋_GB2312"/>
          <w:color w:val="auto"/>
          <w:sz w:val="28"/>
          <w:szCs w:val="28"/>
          <w:highlight w:val="none"/>
        </w:rPr>
        <w:sym w:font="Wingdings 2" w:char="00A3"/>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）其他要求：</w:t>
      </w:r>
      <w:r>
        <w:rPr>
          <w:rFonts w:hint="eastAsia" w:ascii="仿宋_GB2312" w:eastAsia="仿宋_GB2312"/>
          <w:color w:val="auto"/>
          <w:sz w:val="28"/>
          <w:szCs w:val="28"/>
          <w:highlight w:val="none"/>
          <w:u w:val="single"/>
        </w:rPr>
        <w:t xml:space="preserve">                                               </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3.2供应商在响应文件提交截止日期止不得存在下列情形之一</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须出具不得存在情形承诺函</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（1）与本项目其他供应商的单位负责人为同一人。</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（2）与本项目其他供应商存在控股或管理关系。</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（3）被本项目所在地省级以上行业主管部门依法暂停、取消投标或禁止参加采购活动且处于有效期内的。</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（4）处于被责令停产停业、暂扣或者吊销执照、暂扣或者吊销许可证、吊销资质证书状态。</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（5）进入清算程序，或被宣告破产，或其他丧失履约能力情形的。</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（6）近三年内因发生质量或安全生产事故等受到行政处罚且在处罚期内的。</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（7）被最高人民法院在“信用中国”网站（www.creditchina.gov.cn）或各级信用信息共享平台中列入失信被执行人名单。</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（8）被“全国企业信用信息公示系统”（网址：http://www.gsxt.gov.cn/）</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列入经营异常名录和严重违法企业名单。</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（9）被“信用广州”网站纳入失信被执行人名单（失信黑名单）。</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（10）被纳入本项目采购人（包括市水投集团及相关所属企业）书面限制参与采购活动且处于有效期内的。</w:t>
      </w:r>
    </w:p>
    <w:p>
      <w:pPr>
        <w:adjustRightInd w:val="0"/>
        <w:snapToGrid w:val="0"/>
        <w:spacing w:line="600" w:lineRule="exact"/>
        <w:ind w:firstLine="420" w:firstLineChars="150"/>
        <w:rPr>
          <w:rFonts w:ascii="仿宋_GB2312" w:eastAsia="仿宋_GB2312"/>
          <w:color w:val="auto"/>
          <w:sz w:val="28"/>
          <w:szCs w:val="28"/>
          <w:highlight w:val="none"/>
        </w:rPr>
      </w:pPr>
      <w:r>
        <w:rPr>
          <w:rFonts w:hint="eastAsia" w:ascii="仿宋_GB2312" w:eastAsia="仿宋_GB2312"/>
          <w:color w:val="auto"/>
          <w:sz w:val="28"/>
          <w:szCs w:val="28"/>
          <w:highlight w:val="none"/>
        </w:rPr>
        <w:t>（11）其他违法违纪行为，经审查认为不宜被邀请参加采购活动的。</w:t>
      </w:r>
    </w:p>
    <w:p>
      <w:pPr>
        <w:adjustRightInd w:val="0"/>
        <w:snapToGrid w:val="0"/>
        <w:spacing w:line="600" w:lineRule="exact"/>
        <w:ind w:firstLine="420" w:firstLineChars="150"/>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（12）其他禁止情形：</w:t>
      </w:r>
      <w:r>
        <w:rPr>
          <w:rFonts w:hint="eastAsia" w:ascii="仿宋_GB2312" w:eastAsia="仿宋_GB2312"/>
          <w:color w:val="auto"/>
          <w:sz w:val="28"/>
          <w:szCs w:val="28"/>
          <w:highlight w:val="none"/>
          <w:u w:val="single"/>
        </w:rPr>
        <w:t xml:space="preserve">                                               </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3.3本次项目</w:t>
      </w:r>
      <w:r>
        <w:rPr>
          <w:rFonts w:hint="eastAsia" w:ascii="仿宋_GB2312" w:eastAsia="仿宋_GB2312"/>
          <w:color w:val="auto"/>
          <w:sz w:val="28"/>
          <w:szCs w:val="28"/>
          <w:highlight w:val="none"/>
          <w:u w:val="single"/>
        </w:rPr>
        <w:t>不接受</w:t>
      </w:r>
      <w:r>
        <w:rPr>
          <w:rFonts w:hint="eastAsia" w:ascii="仿宋_GB2312" w:eastAsia="仿宋_GB2312"/>
          <w:color w:val="auto"/>
          <w:sz w:val="28"/>
          <w:szCs w:val="28"/>
          <w:highlight w:val="none"/>
        </w:rPr>
        <w:t>联合体参加采购活动</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4.采购文件的获取</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4.1获取时间</w:t>
      </w:r>
    </w:p>
    <w:p>
      <w:pPr>
        <w:adjustRightInd w:val="0"/>
        <w:snapToGrid w:val="0"/>
        <w:spacing w:line="60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从</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11</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lang w:val="en-US" w:eastAsia="zh-CN"/>
        </w:rPr>
        <w:t>23</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日至</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lang w:val="en-US" w:eastAsia="zh-CN"/>
        </w:rPr>
        <w:t xml:space="preserve"> 11</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27</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日（北京时间）</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4.2获取方式</w:t>
      </w:r>
    </w:p>
    <w:p>
      <w:pPr>
        <w:adjustRightInd w:val="0"/>
        <w:snapToGrid w:val="0"/>
        <w:spacing w:line="600" w:lineRule="exact"/>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在</w:t>
      </w:r>
      <w:r>
        <w:rPr>
          <w:rFonts w:hint="eastAsia" w:ascii="仿宋_GB2312" w:eastAsia="仿宋_GB2312"/>
          <w:color w:val="auto"/>
          <w:sz w:val="28"/>
          <w:szCs w:val="28"/>
          <w:highlight w:val="none"/>
          <w:u w:val="single"/>
          <w:lang w:val="en-US" w:eastAsia="zh-CN"/>
        </w:rPr>
        <w:t>广州市净水有限公司门户网站</w:t>
      </w:r>
      <w:r>
        <w:rPr>
          <w:rFonts w:hint="eastAsia" w:ascii="仿宋_GB2312" w:eastAsia="仿宋_GB2312"/>
          <w:color w:val="auto"/>
          <w:sz w:val="28"/>
          <w:szCs w:val="28"/>
          <w:highlight w:val="none"/>
        </w:rPr>
        <w:t xml:space="preserve">下载采购文件。 </w:t>
      </w:r>
    </w:p>
    <w:p>
      <w:pPr>
        <w:numPr>
          <w:ilvl w:val="0"/>
          <w:numId w:val="2"/>
        </w:numPr>
        <w:adjustRightInd w:val="0"/>
        <w:snapToGrid w:val="0"/>
        <w:spacing w:line="600" w:lineRule="exact"/>
        <w:jc w:val="left"/>
        <w:rPr>
          <w:rFonts w:hint="eastAsia" w:asciiTheme="minorEastAsia" w:hAnsiTheme="minorEastAsia" w:eastAsiaTheme="minorEastAsia"/>
          <w:b/>
          <w:color w:val="auto"/>
          <w:sz w:val="32"/>
          <w:szCs w:val="32"/>
          <w:highlight w:val="none"/>
          <w:lang w:val="en-US" w:eastAsia="zh-CN"/>
        </w:rPr>
      </w:pPr>
      <w:r>
        <w:rPr>
          <w:rFonts w:hint="eastAsia" w:asciiTheme="minorEastAsia" w:hAnsiTheme="minorEastAsia" w:eastAsiaTheme="minorEastAsia"/>
          <w:b/>
          <w:color w:val="auto"/>
          <w:sz w:val="32"/>
          <w:szCs w:val="32"/>
          <w:highlight w:val="none"/>
          <w:lang w:val="en-US" w:eastAsia="zh-CN"/>
        </w:rPr>
        <w:t>踏勘现场</w:t>
      </w:r>
    </w:p>
    <w:p>
      <w:pPr>
        <w:adjustRightInd w:val="0"/>
        <w:snapToGrid w:val="0"/>
        <w:spacing w:line="600" w:lineRule="exact"/>
        <w:rPr>
          <w:rFonts w:hint="eastAsia" w:ascii="仿宋_GB2312" w:eastAsia="仿宋_GB2312"/>
          <w:color w:val="auto"/>
          <w:sz w:val="28"/>
          <w:szCs w:val="28"/>
          <w:highlight w:val="none"/>
        </w:rPr>
      </w:pPr>
      <w:r>
        <w:rPr>
          <w:rFonts w:hint="eastAsia" w:ascii="仿宋_GB2312" w:eastAsia="仿宋_GB2312" w:hAnsiTheme="minorHAnsi"/>
          <w:color w:val="auto"/>
          <w:sz w:val="28"/>
          <w:szCs w:val="28"/>
          <w:highlight w:val="none"/>
        </w:rPr>
        <w:sym w:font="Wingdings 2" w:char="0052"/>
      </w:r>
      <w:r>
        <w:rPr>
          <w:rFonts w:hint="eastAsia" w:ascii="仿宋_GB2312" w:eastAsia="仿宋_GB2312"/>
          <w:color w:val="auto"/>
          <w:sz w:val="28"/>
          <w:szCs w:val="28"/>
          <w:highlight w:val="none"/>
        </w:rPr>
        <w:t>不组织</w:t>
      </w:r>
    </w:p>
    <w:p>
      <w:pPr>
        <w:numPr>
          <w:ilvl w:val="0"/>
          <w:numId w:val="2"/>
        </w:num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响应文件的递交</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.1递交响应文件截止时间：</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11</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28</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日</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15</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时</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00</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分</w:t>
      </w:r>
      <w:r>
        <w:rPr>
          <w:rFonts w:hint="eastAsia" w:ascii="仿宋_GB2312" w:eastAsia="仿宋_GB2312"/>
          <w:color w:val="auto"/>
          <w:sz w:val="28"/>
          <w:szCs w:val="28"/>
          <w:highlight w:val="none"/>
          <w:lang w:val="en-US" w:eastAsia="zh-CN"/>
        </w:rPr>
        <w:t>前</w:t>
      </w:r>
      <w:r>
        <w:rPr>
          <w:rFonts w:hint="eastAsia" w:ascii="仿宋_GB2312" w:eastAsia="仿宋_GB2312"/>
          <w:color w:val="auto"/>
          <w:sz w:val="28"/>
          <w:szCs w:val="28"/>
          <w:highlight w:val="none"/>
        </w:rPr>
        <w:t>（北京时间）。</w:t>
      </w:r>
    </w:p>
    <w:p>
      <w:pPr>
        <w:adjustRightInd w:val="0"/>
        <w:snapToGrid w:val="0"/>
        <w:spacing w:line="600" w:lineRule="exact"/>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.2递交</w:t>
      </w:r>
      <w:r>
        <w:rPr>
          <w:rFonts w:hint="eastAsia" w:ascii="仿宋_GB2312" w:eastAsia="仿宋_GB2312"/>
          <w:color w:val="auto"/>
          <w:sz w:val="28"/>
          <w:szCs w:val="28"/>
          <w:highlight w:val="none"/>
          <w:lang w:val="en-US" w:eastAsia="zh-CN"/>
        </w:rPr>
        <w:t>及快递</w:t>
      </w:r>
      <w:r>
        <w:rPr>
          <w:rFonts w:hint="eastAsia" w:ascii="仿宋_GB2312" w:eastAsia="仿宋_GB2312"/>
          <w:color w:val="auto"/>
          <w:sz w:val="28"/>
          <w:szCs w:val="28"/>
          <w:highlight w:val="none"/>
        </w:rPr>
        <w:t>地址：</w:t>
      </w:r>
      <w:r>
        <w:rPr>
          <w:rFonts w:hint="eastAsia" w:ascii="仿宋_GB2312" w:eastAsia="仿宋_GB2312"/>
          <w:color w:val="auto"/>
          <w:sz w:val="28"/>
          <w:szCs w:val="28"/>
          <w:highlight w:val="none"/>
          <w:lang w:val="en-US" w:eastAsia="zh-CN"/>
        </w:rPr>
        <w:t>广州市天河区临江大道501号</w:t>
      </w:r>
      <w:r>
        <w:rPr>
          <w:rFonts w:hint="eastAsia" w:ascii="仿宋_GB2312" w:eastAsia="仿宋_GB2312"/>
          <w:color w:val="auto"/>
          <w:sz w:val="28"/>
          <w:szCs w:val="28"/>
          <w:highlight w:val="none"/>
          <w:u w:val="single"/>
          <w:lang w:val="en-US" w:eastAsia="zh-CN"/>
        </w:rPr>
        <w:t>广州市净水有限公司6楼招标部</w:t>
      </w:r>
      <w:r>
        <w:rPr>
          <w:rFonts w:hint="eastAsia" w:ascii="仿宋_GB2312" w:eastAsia="仿宋_GB2312"/>
          <w:color w:val="auto"/>
          <w:sz w:val="28"/>
          <w:szCs w:val="28"/>
          <w:highlight w:val="none"/>
        </w:rPr>
        <w:t>。</w:t>
      </w:r>
    </w:p>
    <w:p>
      <w:pPr>
        <w:pStyle w:val="23"/>
        <w:rPr>
          <w:rFonts w:hint="eastAsia" w:ascii="仿宋_GB2312" w:eastAsia="仿宋_GB2312" w:hAnsiTheme="minorHAnsi" w:cstheme="minorBidi"/>
          <w:color w:val="auto"/>
          <w:kern w:val="2"/>
          <w:sz w:val="28"/>
          <w:szCs w:val="28"/>
          <w:highlight w:val="none"/>
        </w:rPr>
      </w:pPr>
      <w:r>
        <w:rPr>
          <w:rFonts w:hint="eastAsia" w:ascii="仿宋_GB2312" w:eastAsia="仿宋_GB2312" w:hAnsiTheme="minorHAnsi" w:cstheme="minorBidi"/>
          <w:color w:val="auto"/>
          <w:kern w:val="2"/>
          <w:sz w:val="28"/>
          <w:szCs w:val="28"/>
          <w:highlight w:val="none"/>
        </w:rPr>
        <w:t>基于目前疫情防控形势，我公司仅接受快递或自行送达形式递交响应文件，响应文件须于递交截止时间前送达，并放置于公司正门保安处。</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7</w:t>
      </w:r>
      <w:r>
        <w:rPr>
          <w:rFonts w:hint="eastAsia" w:asciiTheme="minorEastAsia" w:hAnsiTheme="minorEastAsia"/>
          <w:b/>
          <w:color w:val="auto"/>
          <w:sz w:val="32"/>
          <w:szCs w:val="32"/>
          <w:highlight w:val="none"/>
        </w:rPr>
        <w:t>.其他</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.1发布公告的其他媒介</w:t>
      </w:r>
    </w:p>
    <w:p>
      <w:pPr>
        <w:adjustRightInd w:val="0"/>
        <w:snapToGrid w:val="0"/>
        <w:spacing w:line="600" w:lineRule="exact"/>
        <w:ind w:firstLine="555"/>
        <w:rPr>
          <w:rFonts w:ascii="仿宋_GB2312" w:hAnsi="Calibri" w:eastAsia="仿宋_GB2312" w:cs="Times New Roman"/>
          <w:color w:val="auto"/>
          <w:sz w:val="28"/>
          <w:szCs w:val="28"/>
          <w:highlight w:val="none"/>
        </w:rPr>
      </w:pPr>
      <w:r>
        <w:rPr>
          <w:rFonts w:hint="eastAsia" w:ascii="仿宋_GB2312" w:eastAsia="仿宋_GB2312"/>
          <w:color w:val="auto"/>
          <w:sz w:val="28"/>
          <w:szCs w:val="28"/>
          <w:highlight w:val="none"/>
        </w:rPr>
        <w:t>本项目</w:t>
      </w:r>
      <w:r>
        <w:rPr>
          <w:rFonts w:hint="eastAsia" w:ascii="仿宋_GB2312" w:eastAsia="仿宋_GB2312"/>
          <w:color w:val="auto"/>
          <w:sz w:val="28"/>
          <w:szCs w:val="28"/>
          <w:highlight w:val="none"/>
          <w:lang w:eastAsia="zh-CN"/>
        </w:rPr>
        <w:t>采购公告（采购邀请书）、</w:t>
      </w:r>
      <w:r>
        <w:rPr>
          <w:rFonts w:hint="eastAsia" w:ascii="仿宋_GB2312" w:eastAsia="仿宋_GB2312"/>
          <w:color w:val="auto"/>
          <w:sz w:val="28"/>
          <w:szCs w:val="28"/>
          <w:highlight w:val="none"/>
          <w:lang w:val="en-US" w:eastAsia="zh-CN"/>
        </w:rPr>
        <w:t>公告补充及修改</w:t>
      </w:r>
      <w:r>
        <w:rPr>
          <w:rFonts w:hint="eastAsia" w:ascii="仿宋_GB2312" w:eastAsia="仿宋_GB2312"/>
          <w:color w:val="auto"/>
          <w:sz w:val="28"/>
          <w:szCs w:val="28"/>
          <w:highlight w:val="none"/>
        </w:rPr>
        <w:t>同</w:t>
      </w:r>
      <w:r>
        <w:rPr>
          <w:rFonts w:hint="eastAsia" w:ascii="仿宋_GB2312" w:eastAsia="仿宋_GB2312"/>
          <w:color w:val="auto"/>
          <w:sz w:val="28"/>
          <w:szCs w:val="28"/>
          <w:highlight w:val="none"/>
          <w:lang w:val="en-US" w:eastAsia="zh-CN"/>
        </w:rPr>
        <w:t>步</w:t>
      </w:r>
      <w:r>
        <w:rPr>
          <w:rFonts w:hint="eastAsia" w:ascii="仿宋_GB2312" w:eastAsia="仿宋_GB2312"/>
          <w:color w:val="auto"/>
          <w:sz w:val="28"/>
          <w:szCs w:val="28"/>
          <w:highlight w:val="none"/>
        </w:rPr>
        <w:t>在广州净水公司门户网</w:t>
      </w:r>
      <w:r>
        <w:rPr>
          <w:rFonts w:hint="eastAsia" w:ascii="仿宋_GB2312" w:eastAsia="仿宋_GB2312"/>
          <w:color w:val="auto"/>
          <w:sz w:val="28"/>
          <w:szCs w:val="28"/>
          <w:highlight w:val="none"/>
          <w:lang w:val="en-US" w:eastAsia="zh-CN"/>
        </w:rPr>
        <w:t>站及阳光平台</w:t>
      </w:r>
      <w:r>
        <w:rPr>
          <w:rFonts w:hint="eastAsia" w:ascii="仿宋_GB2312" w:eastAsia="仿宋_GB2312"/>
          <w:color w:val="auto"/>
          <w:sz w:val="28"/>
          <w:szCs w:val="28"/>
          <w:highlight w:val="none"/>
        </w:rPr>
        <w:t>上发布。</w:t>
      </w:r>
      <w:r>
        <w:rPr>
          <w:rFonts w:hint="eastAsia" w:ascii="仿宋_GB2312" w:hAnsi="Calibri" w:eastAsia="仿宋_GB2312" w:cs="Times New Roman"/>
          <w:color w:val="auto"/>
          <w:sz w:val="28"/>
          <w:szCs w:val="28"/>
          <w:highlight w:val="none"/>
        </w:rPr>
        <w:t>本公告在各媒体发布的文本如有不同之处，以</w:t>
      </w:r>
      <w:r>
        <w:rPr>
          <w:rFonts w:hint="eastAsia" w:ascii="仿宋_GB2312" w:hAnsi="Calibri" w:eastAsia="仿宋_GB2312" w:cs="Times New Roman"/>
          <w:color w:val="auto"/>
          <w:sz w:val="28"/>
          <w:szCs w:val="28"/>
          <w:highlight w:val="none"/>
          <w:lang w:val="en-US" w:eastAsia="zh-CN"/>
        </w:rPr>
        <w:t>广州净水公司门户网站</w:t>
      </w:r>
      <w:r>
        <w:rPr>
          <w:rFonts w:hint="eastAsia" w:ascii="仿宋_GB2312" w:hAnsi="Calibri" w:eastAsia="仿宋_GB2312" w:cs="Times New Roman"/>
          <w:color w:val="auto"/>
          <w:sz w:val="28"/>
          <w:szCs w:val="28"/>
          <w:highlight w:val="none"/>
        </w:rPr>
        <w:t>为准。</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.2响应文件递交注意事项</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（1）逾期送达的、未送达指定地点的响应文件，采购人将予以拒收。</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（2）不按照采购文件要求密封的响应文件，采购人将予以拒收。</w:t>
      </w:r>
    </w:p>
    <w:p>
      <w:pPr>
        <w:widowControl/>
        <w:shd w:val="clear" w:color="auto" w:fill="FFFFFF"/>
        <w:adjustRightInd w:val="0"/>
        <w:snapToGrid w:val="0"/>
        <w:spacing w:line="600" w:lineRule="exac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8</w:t>
      </w:r>
      <w:r>
        <w:rPr>
          <w:rFonts w:asciiTheme="minorEastAsia" w:hAnsiTheme="minorEastAsia"/>
          <w:b/>
          <w:color w:val="auto"/>
          <w:sz w:val="32"/>
          <w:szCs w:val="32"/>
          <w:highlight w:val="none"/>
        </w:rPr>
        <w:t>.</w:t>
      </w:r>
      <w:r>
        <w:rPr>
          <w:rFonts w:hint="eastAsia" w:asciiTheme="minorEastAsia" w:hAnsiTheme="minorEastAsia"/>
          <w:b/>
          <w:color w:val="auto"/>
          <w:sz w:val="32"/>
          <w:szCs w:val="32"/>
          <w:highlight w:val="none"/>
        </w:rPr>
        <w:t>异议及投诉的受理</w:t>
      </w:r>
    </w:p>
    <w:p>
      <w:pPr>
        <w:widowControl/>
        <w:shd w:val="clear" w:color="auto" w:fill="FFFFFF"/>
        <w:adjustRightInd w:val="0"/>
        <w:snapToGrid w:val="0"/>
        <w:spacing w:line="600" w:lineRule="exact"/>
        <w:ind w:left="1" w:firstLine="618" w:firstLineChars="221"/>
        <w:rPr>
          <w:rFonts w:ascii="仿宋_GB2312" w:hAnsi="仿宋" w:eastAsia="仿宋_GB2312"/>
          <w:color w:val="auto"/>
          <w:sz w:val="28"/>
          <w:szCs w:val="28"/>
          <w:highlight w:val="none"/>
        </w:rPr>
      </w:pPr>
      <w:r>
        <w:rPr>
          <w:rFonts w:ascii="仿宋_GB2312" w:hAnsi="仿宋" w:eastAsia="仿宋_GB2312"/>
          <w:color w:val="auto"/>
          <w:sz w:val="28"/>
          <w:szCs w:val="28"/>
          <w:highlight w:val="none"/>
        </w:rPr>
        <w:t>潜在供应商或利害关系人对本</w:t>
      </w:r>
      <w:r>
        <w:rPr>
          <w:rFonts w:hint="eastAsia" w:ascii="仿宋_GB2312" w:hAnsi="仿宋" w:eastAsia="仿宋_GB2312"/>
          <w:color w:val="auto"/>
          <w:sz w:val="28"/>
          <w:szCs w:val="28"/>
          <w:highlight w:val="none"/>
        </w:rPr>
        <w:t>采购</w:t>
      </w:r>
      <w:r>
        <w:rPr>
          <w:rFonts w:ascii="仿宋_GB2312" w:hAnsi="仿宋" w:eastAsia="仿宋_GB2312"/>
          <w:color w:val="auto"/>
          <w:sz w:val="28"/>
          <w:szCs w:val="28"/>
          <w:highlight w:val="none"/>
        </w:rPr>
        <w:t>公告及采购文件中任何违法及不公平内容有异议的，可以在提交</w:t>
      </w:r>
      <w:r>
        <w:rPr>
          <w:rFonts w:hint="eastAsia" w:ascii="仿宋_GB2312" w:hAnsi="仿宋" w:eastAsia="仿宋_GB2312"/>
          <w:color w:val="auto"/>
          <w:sz w:val="28"/>
          <w:szCs w:val="28"/>
          <w:highlight w:val="none"/>
        </w:rPr>
        <w:t>响应文件截止之日</w:t>
      </w:r>
      <w:r>
        <w:rPr>
          <w:rFonts w:hint="eastAsia" w:ascii="仿宋_GB2312" w:hAnsi="仿宋" w:eastAsia="仿宋_GB2312"/>
          <w:color w:val="auto"/>
          <w:sz w:val="28"/>
          <w:szCs w:val="28"/>
          <w:highlight w:val="none"/>
          <w:u w:val="single"/>
          <w:lang w:val="en-US" w:eastAsia="zh-CN"/>
        </w:rPr>
        <w:t>2</w:t>
      </w:r>
      <w:r>
        <w:rPr>
          <w:rFonts w:hint="eastAsia" w:ascii="仿宋_GB2312" w:hAnsi="仿宋" w:eastAsia="仿宋_GB2312"/>
          <w:color w:val="auto"/>
          <w:sz w:val="28"/>
          <w:szCs w:val="28"/>
          <w:highlight w:val="none"/>
        </w:rPr>
        <w:t>个工作日前</w:t>
      </w:r>
      <w:r>
        <w:rPr>
          <w:rFonts w:ascii="仿宋_GB2312" w:hAnsi="仿宋" w:eastAsia="仿宋_GB2312"/>
          <w:color w:val="auto"/>
          <w:sz w:val="28"/>
          <w:szCs w:val="28"/>
          <w:highlight w:val="none"/>
        </w:rPr>
        <w:t>书面提出异议。如潜在响应人或其他利害关系人对采购人答复仍持有异议的，可按相关规定进行投诉。</w:t>
      </w:r>
    </w:p>
    <w:p>
      <w:pPr>
        <w:widowControl/>
        <w:shd w:val="clear" w:color="auto" w:fill="FFFFFF"/>
        <w:adjustRightInd w:val="0"/>
        <w:snapToGrid w:val="0"/>
        <w:spacing w:line="600" w:lineRule="exact"/>
        <w:ind w:left="1" w:firstLine="480"/>
        <w:rPr>
          <w:rFonts w:ascii="仿宋_GB2312" w:hAnsi="仿宋" w:eastAsia="仿宋_GB2312"/>
          <w:color w:val="auto"/>
          <w:sz w:val="28"/>
          <w:szCs w:val="28"/>
          <w:highlight w:val="none"/>
        </w:rPr>
      </w:pPr>
      <w:r>
        <w:rPr>
          <w:rFonts w:ascii="仿宋_GB2312" w:hAnsi="仿宋" w:eastAsia="仿宋_GB2312"/>
          <w:color w:val="auto"/>
          <w:sz w:val="28"/>
          <w:szCs w:val="28"/>
          <w:highlight w:val="none"/>
        </w:rPr>
        <w:t>异议受理部门：</w:t>
      </w:r>
      <w:r>
        <w:rPr>
          <w:rFonts w:hint="eastAsia" w:ascii="仿宋_GB2312" w:hAnsi="仿宋" w:eastAsia="仿宋_GB2312"/>
          <w:color w:val="auto"/>
          <w:sz w:val="28"/>
          <w:szCs w:val="28"/>
          <w:highlight w:val="none"/>
          <w:u w:val="single"/>
          <w:lang w:val="en-US" w:eastAsia="zh-CN"/>
        </w:rPr>
        <w:t>广州市净水有限公司</w:t>
      </w:r>
      <w:r>
        <w:rPr>
          <w:rFonts w:ascii="仿宋_GB2312" w:hAnsi="仿宋" w:eastAsia="仿宋_GB2312"/>
          <w:color w:val="auto"/>
          <w:sz w:val="28"/>
          <w:szCs w:val="28"/>
          <w:highlight w:val="none"/>
        </w:rPr>
        <w:t>，电话：</w:t>
      </w:r>
      <w:r>
        <w:rPr>
          <w:rFonts w:hint="eastAsia" w:ascii="仿宋_GB2312" w:hAnsi="仿宋" w:eastAsia="仿宋_GB2312"/>
          <w:color w:val="auto"/>
          <w:sz w:val="28"/>
          <w:szCs w:val="28"/>
          <w:highlight w:val="none"/>
          <w:u w:val="single"/>
          <w:lang w:val="en-US" w:eastAsia="zh-CN"/>
        </w:rPr>
        <w:t>020-38890841</w:t>
      </w:r>
      <w:r>
        <w:rPr>
          <w:rFonts w:ascii="仿宋_GB2312" w:hAnsi="仿宋" w:eastAsia="仿宋_GB2312"/>
          <w:color w:val="auto"/>
          <w:sz w:val="28"/>
          <w:szCs w:val="28"/>
          <w:highlight w:val="none"/>
        </w:rPr>
        <w:t>。</w:t>
      </w:r>
    </w:p>
    <w:p>
      <w:pPr>
        <w:widowControl/>
        <w:shd w:val="clear" w:color="auto" w:fill="FFFFFF"/>
        <w:adjustRightInd w:val="0"/>
        <w:snapToGrid w:val="0"/>
        <w:spacing w:line="600" w:lineRule="exact"/>
        <w:ind w:left="1" w:firstLine="480"/>
        <w:rPr>
          <w:rFonts w:ascii="仿宋_GB2312" w:hAnsi="仿宋" w:eastAsia="仿宋_GB2312"/>
          <w:color w:val="auto"/>
          <w:sz w:val="28"/>
          <w:szCs w:val="28"/>
          <w:highlight w:val="none"/>
        </w:rPr>
      </w:pPr>
      <w:r>
        <w:rPr>
          <w:rFonts w:ascii="仿宋_GB2312" w:hAnsi="仿宋" w:eastAsia="仿宋_GB2312"/>
          <w:color w:val="auto"/>
          <w:sz w:val="28"/>
          <w:szCs w:val="28"/>
          <w:highlight w:val="none"/>
        </w:rPr>
        <w:t>地址：</w:t>
      </w:r>
      <w:r>
        <w:rPr>
          <w:rFonts w:hint="eastAsia" w:ascii="仿宋_GB2312" w:hAnsi="仿宋" w:eastAsia="仿宋_GB2312"/>
          <w:color w:val="auto"/>
          <w:sz w:val="28"/>
          <w:szCs w:val="28"/>
          <w:highlight w:val="none"/>
          <w:u w:val="single"/>
          <w:lang w:val="en-US" w:eastAsia="zh-CN"/>
        </w:rPr>
        <w:t>广州市天河区临江大道501号广州市净水有限公司</w:t>
      </w:r>
      <w:r>
        <w:rPr>
          <w:rFonts w:hint="eastAsia" w:ascii="仿宋_GB2312" w:hAnsi="仿宋" w:eastAsia="仿宋_GB2312"/>
          <w:color w:val="auto"/>
          <w:sz w:val="28"/>
          <w:szCs w:val="28"/>
          <w:highlight w:val="none"/>
        </w:rPr>
        <w:t xml:space="preserve"> </w:t>
      </w:r>
      <w:r>
        <w:rPr>
          <w:rFonts w:ascii="仿宋_GB2312" w:hAnsi="仿宋" w:eastAsia="仿宋_GB2312"/>
          <w:color w:val="auto"/>
          <w:sz w:val="28"/>
          <w:szCs w:val="28"/>
          <w:highlight w:val="none"/>
        </w:rPr>
        <w:t>。</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9</w:t>
      </w:r>
      <w:r>
        <w:rPr>
          <w:rFonts w:hint="eastAsia" w:asciiTheme="minorEastAsia" w:hAnsiTheme="minorEastAsia"/>
          <w:b/>
          <w:color w:val="auto"/>
          <w:sz w:val="32"/>
          <w:szCs w:val="32"/>
          <w:highlight w:val="none"/>
        </w:rPr>
        <w:t>. 被书面限制参与采购活动的企业名单</w:t>
      </w:r>
    </w:p>
    <w:p>
      <w:pPr>
        <w:adjustRightInd w:val="0"/>
        <w:snapToGrid w:val="0"/>
        <w:spacing w:line="600" w:lineRule="exact"/>
        <w:ind w:firstLine="560" w:firstLineChars="20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本项目采购人（包括市水投集团及其属下子公司）书面限制参与采购活动的企业名单：</w:t>
      </w:r>
    </w:p>
    <w:tbl>
      <w:tblPr>
        <w:tblStyle w:val="2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092"/>
        <w:gridCol w:w="3357"/>
        <w:gridCol w:w="449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序号</w:t>
            </w:r>
          </w:p>
        </w:tc>
        <w:tc>
          <w:tcPr>
            <w:tcW w:w="3402" w:type="dxa"/>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单位名称</w:t>
            </w:r>
          </w:p>
        </w:tc>
        <w:tc>
          <w:tcPr>
            <w:tcW w:w="4557" w:type="dxa"/>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被书面限制参与采购活动的期限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6" w:hRule="atLeast"/>
        </w:trPr>
        <w:tc>
          <w:tcPr>
            <w:tcW w:w="1101"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cs="宋体"/>
                <w:color w:val="auto"/>
                <w:sz w:val="24"/>
                <w:highlight w:val="none"/>
              </w:rPr>
              <w:t>1</w:t>
            </w:r>
          </w:p>
        </w:tc>
        <w:tc>
          <w:tcPr>
            <w:tcW w:w="3402"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rPr>
              <w:t>广州市水电建设工程有限公司</w:t>
            </w:r>
          </w:p>
        </w:tc>
        <w:tc>
          <w:tcPr>
            <w:tcW w:w="4557"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lang w:val="en-US" w:eastAsia="zh-CN"/>
              </w:rPr>
              <w:t>2021年11月18</w:t>
            </w:r>
            <w:r>
              <w:rPr>
                <w:rFonts w:hint="eastAsia" w:ascii="宋体" w:hAnsi="宋体" w:eastAsia="宋体" w:cs="宋体"/>
                <w:color w:val="auto"/>
                <w:sz w:val="24"/>
                <w:highlight w:val="none"/>
              </w:rPr>
              <w:t>至202</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17</w:t>
            </w:r>
            <w:r>
              <w:rPr>
                <w:rFonts w:hint="eastAsia" w:ascii="宋体" w:hAnsi="宋体" w:eastAsia="宋体" w:cs="宋体"/>
                <w:color w:val="auto"/>
                <w:sz w:val="24"/>
                <w:highlight w:val="none"/>
              </w:rPr>
              <w:t>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cs="宋体"/>
                <w:color w:val="auto"/>
                <w:sz w:val="24"/>
                <w:highlight w:val="none"/>
              </w:rPr>
              <w:t>2</w:t>
            </w:r>
          </w:p>
        </w:tc>
        <w:tc>
          <w:tcPr>
            <w:tcW w:w="3402"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rPr>
              <w:t>广州市南粤工程建设监理有限公司</w:t>
            </w:r>
          </w:p>
        </w:tc>
        <w:tc>
          <w:tcPr>
            <w:tcW w:w="4557"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lang w:val="en-US" w:eastAsia="zh-CN"/>
              </w:rPr>
              <w:t>2021年11月18</w:t>
            </w:r>
            <w:r>
              <w:rPr>
                <w:rFonts w:hint="eastAsia" w:ascii="宋体" w:hAnsi="宋体" w:eastAsia="宋体" w:cs="宋体"/>
                <w:color w:val="auto"/>
                <w:sz w:val="24"/>
                <w:highlight w:val="none"/>
              </w:rPr>
              <w:t>至20</w:t>
            </w:r>
            <w:r>
              <w:rPr>
                <w:rFonts w:hint="eastAsia" w:ascii="宋体" w:hAnsi="宋体" w:cs="宋体"/>
                <w:color w:val="auto"/>
                <w:sz w:val="24"/>
                <w:highlight w:val="none"/>
                <w:lang w:val="en-US" w:eastAsia="zh-CN"/>
              </w:rPr>
              <w:t>23</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17</w:t>
            </w:r>
            <w:r>
              <w:rPr>
                <w:rFonts w:hint="eastAsia" w:ascii="宋体" w:hAnsi="宋体" w:eastAsia="宋体" w:cs="宋体"/>
                <w:color w:val="auto"/>
                <w:sz w:val="24"/>
                <w:highlight w:val="none"/>
              </w:rPr>
              <w:t>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68" w:hRule="atLeast"/>
        </w:trPr>
        <w:tc>
          <w:tcPr>
            <w:tcW w:w="1101" w:type="dxa"/>
            <w:vAlign w:val="center"/>
          </w:tcPr>
          <w:p>
            <w:pPr>
              <w:jc w:val="center"/>
              <w:rPr>
                <w:rFonts w:hint="eastAsia" w:ascii="宋体" w:hAnsi="宋体" w:eastAsia="宋体" w:cs="宋体"/>
                <w:color w:val="auto"/>
                <w:kern w:val="2"/>
                <w:sz w:val="24"/>
                <w:szCs w:val="22"/>
                <w:highlight w:val="none"/>
                <w:lang w:val="en-US" w:eastAsia="zh-CN" w:bidi="ar-SA"/>
              </w:rPr>
            </w:pPr>
            <w:r>
              <w:rPr>
                <w:rFonts w:hint="eastAsia" w:ascii="宋体" w:hAnsi="宋体" w:cs="宋体"/>
                <w:color w:val="auto"/>
                <w:sz w:val="24"/>
                <w:highlight w:val="none"/>
                <w:lang w:val="en-US" w:eastAsia="zh-CN"/>
              </w:rPr>
              <w:t>3</w:t>
            </w:r>
          </w:p>
        </w:tc>
        <w:tc>
          <w:tcPr>
            <w:tcW w:w="3402" w:type="dxa"/>
            <w:vAlign w:val="center"/>
          </w:tcPr>
          <w:p>
            <w:pPr>
              <w:jc w:val="center"/>
              <w:rPr>
                <w:rFonts w:hint="eastAsia" w:ascii="宋体" w:hAnsi="宋体" w:eastAsia="宋体" w:cs="宋体"/>
                <w:color w:val="auto"/>
                <w:kern w:val="2"/>
                <w:sz w:val="24"/>
                <w:szCs w:val="22"/>
                <w:highlight w:val="none"/>
                <w:lang w:val="en-US" w:eastAsia="zh-CN" w:bidi="ar-SA"/>
              </w:rPr>
            </w:pPr>
            <w:r>
              <w:rPr>
                <w:rFonts w:ascii="宋体" w:hAnsi="宋体" w:eastAsia="宋体" w:cs="宋体"/>
                <w:color w:val="auto"/>
                <w:sz w:val="24"/>
                <w:szCs w:val="24"/>
                <w:highlight w:val="none"/>
              </w:rPr>
              <w:t>广州市自来水工程有限公司</w:t>
            </w:r>
          </w:p>
        </w:tc>
        <w:tc>
          <w:tcPr>
            <w:tcW w:w="4557" w:type="dxa"/>
            <w:vAlign w:val="center"/>
          </w:tcPr>
          <w:p>
            <w:pPr>
              <w:jc w:val="center"/>
              <w:rPr>
                <w:rFonts w:hint="eastAsia" w:ascii="宋体" w:hAnsi="宋体" w:eastAsia="宋体" w:cs="宋体"/>
                <w:color w:val="auto"/>
                <w:kern w:val="2"/>
                <w:sz w:val="24"/>
                <w:szCs w:val="22"/>
                <w:highlight w:val="none"/>
                <w:lang w:val="en-US" w:eastAsia="zh-CN" w:bidi="ar-SA"/>
              </w:rPr>
            </w:pPr>
            <w:r>
              <w:rPr>
                <w:rFonts w:hint="eastAsia" w:ascii="宋体" w:hAnsi="宋体" w:eastAsia="宋体" w:cs="宋体"/>
                <w:color w:val="auto"/>
                <w:sz w:val="24"/>
                <w:highlight w:val="none"/>
                <w:lang w:val="en-US" w:eastAsia="zh-CN"/>
              </w:rPr>
              <w:t>202</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lang w:val="en-US" w:eastAsia="zh-CN"/>
              </w:rPr>
              <w:t>年1月</w:t>
            </w:r>
            <w:r>
              <w:rPr>
                <w:rFonts w:hint="eastAsia" w:ascii="宋体" w:hAnsi="宋体" w:cs="宋体"/>
                <w:color w:val="auto"/>
                <w:sz w:val="24"/>
                <w:highlight w:val="none"/>
                <w:lang w:val="en-US" w:eastAsia="zh-CN"/>
              </w:rPr>
              <w:t>1</w:t>
            </w:r>
            <w:r>
              <w:rPr>
                <w:rFonts w:hint="eastAsia" w:ascii="宋体" w:hAnsi="宋体" w:eastAsia="宋体" w:cs="宋体"/>
                <w:color w:val="auto"/>
                <w:sz w:val="24"/>
                <w:highlight w:val="none"/>
              </w:rPr>
              <w:t>至2022年</w:t>
            </w:r>
            <w:r>
              <w:rPr>
                <w:rFonts w:hint="eastAsia" w:ascii="宋体" w:hAnsi="宋体" w:cs="宋体"/>
                <w:color w:val="auto"/>
                <w:sz w:val="24"/>
                <w:highlight w:val="none"/>
                <w:lang w:val="en-US" w:eastAsia="zh-CN"/>
              </w:rPr>
              <w:t>12</w:t>
            </w:r>
            <w:r>
              <w:rPr>
                <w:rFonts w:hint="eastAsia" w:ascii="宋体" w:hAnsi="宋体" w:eastAsia="宋体" w:cs="宋体"/>
                <w:color w:val="auto"/>
                <w:sz w:val="24"/>
                <w:highlight w:val="none"/>
              </w:rPr>
              <w:t>月</w:t>
            </w:r>
            <w:r>
              <w:rPr>
                <w:rFonts w:hint="eastAsia" w:ascii="宋体" w:hAnsi="宋体" w:cs="宋体"/>
                <w:color w:val="auto"/>
                <w:sz w:val="24"/>
                <w:highlight w:val="none"/>
                <w:lang w:val="en-US" w:eastAsia="zh-CN"/>
              </w:rPr>
              <w:t>31</w:t>
            </w:r>
            <w:r>
              <w:rPr>
                <w:rFonts w:hint="eastAsia" w:ascii="宋体" w:hAnsi="宋体" w:eastAsia="宋体" w:cs="宋体"/>
                <w:color w:val="auto"/>
                <w:sz w:val="24"/>
                <w:highlight w:val="none"/>
              </w:rPr>
              <w:t>日</w:t>
            </w:r>
          </w:p>
        </w:tc>
      </w:tr>
    </w:tbl>
    <w:p>
      <w:pPr>
        <w:adjustRightInd w:val="0"/>
        <w:snapToGrid w:val="0"/>
        <w:spacing w:beforeLines="50" w:afterLines="50" w:line="600" w:lineRule="exact"/>
        <w:jc w:val="left"/>
        <w:rPr>
          <w:rFonts w:hint="eastAsia" w:asciiTheme="minorEastAsia" w:hAnsiTheme="minorEastAsia"/>
          <w:b/>
          <w:color w:val="auto"/>
          <w:sz w:val="32"/>
          <w:szCs w:val="32"/>
          <w:highlight w:val="none"/>
          <w:lang w:val="en-US" w:eastAsia="zh-CN"/>
        </w:rPr>
      </w:pPr>
    </w:p>
    <w:p>
      <w:pPr>
        <w:adjustRightInd w:val="0"/>
        <w:snapToGrid w:val="0"/>
        <w:spacing w:beforeLines="50" w:afterLines="50" w:line="600" w:lineRule="exact"/>
        <w:jc w:val="left"/>
        <w:rPr>
          <w:rFonts w:hint="eastAsia" w:asciiTheme="minorEastAsia" w:hAnsiTheme="minorEastAsia"/>
          <w:b/>
          <w:color w:val="auto"/>
          <w:sz w:val="32"/>
          <w:szCs w:val="32"/>
          <w:highlight w:val="none"/>
          <w:lang w:val="en-US" w:eastAsia="zh-CN"/>
        </w:rPr>
      </w:pPr>
    </w:p>
    <w:p>
      <w:pPr>
        <w:adjustRightInd w:val="0"/>
        <w:snapToGrid w:val="0"/>
        <w:spacing w:beforeLines="50" w:afterLines="50" w:line="600" w:lineRule="exact"/>
        <w:jc w:val="left"/>
        <w:rPr>
          <w:rFonts w:hint="eastAsia" w:asciiTheme="minorEastAsia" w:hAnsiTheme="minorEastAsia"/>
          <w:b/>
          <w:color w:val="auto"/>
          <w:sz w:val="32"/>
          <w:szCs w:val="32"/>
          <w:highlight w:val="none"/>
          <w:lang w:val="en-US" w:eastAsia="zh-CN"/>
        </w:rPr>
      </w:pPr>
    </w:p>
    <w:p>
      <w:pPr>
        <w:adjustRightInd w:val="0"/>
        <w:snapToGrid w:val="0"/>
        <w:spacing w:beforeLines="50" w:afterLines="50" w:line="600" w:lineRule="exact"/>
        <w:jc w:val="left"/>
        <w:rPr>
          <w:rFonts w:hint="eastAsia" w:asciiTheme="minorEastAsia" w:hAnsiTheme="minorEastAsia"/>
          <w:b/>
          <w:color w:val="auto"/>
          <w:sz w:val="32"/>
          <w:szCs w:val="32"/>
          <w:highlight w:val="none"/>
          <w:lang w:val="en-US" w:eastAsia="zh-CN"/>
        </w:rPr>
      </w:pPr>
    </w:p>
    <w:p>
      <w:pPr>
        <w:adjustRightInd w:val="0"/>
        <w:snapToGrid w:val="0"/>
        <w:spacing w:beforeLines="50" w:afterLines="50"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10</w:t>
      </w:r>
      <w:r>
        <w:rPr>
          <w:rFonts w:hint="eastAsia" w:asciiTheme="minorEastAsia" w:hAnsiTheme="minorEastAsia"/>
          <w:b/>
          <w:color w:val="auto"/>
          <w:sz w:val="32"/>
          <w:szCs w:val="32"/>
          <w:highlight w:val="none"/>
        </w:rPr>
        <w:t>.联系方式</w:t>
      </w:r>
    </w:p>
    <w:tbl>
      <w:tblPr>
        <w:tblStyle w:val="2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1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ascii="仿宋_GB2312" w:eastAsia="仿宋_GB2312"/>
                <w:color w:val="auto"/>
                <w:sz w:val="28"/>
                <w:szCs w:val="28"/>
                <w:highlight w:val="none"/>
              </w:rPr>
            </w:pPr>
            <w:r>
              <w:rPr>
                <w:rFonts w:ascii="仿宋_GB2312" w:eastAsia="仿宋_GB2312"/>
                <w:color w:val="auto"/>
                <w:sz w:val="28"/>
                <w:szCs w:val="28"/>
                <w:highlight w:val="none"/>
              </w:rPr>
              <w:t>采购人</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广州市净水有限公司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hint="default" w:ascii="仿宋_GB2312" w:eastAsia="仿宋_GB2312"/>
                <w:color w:val="auto"/>
                <w:sz w:val="28"/>
                <w:szCs w:val="28"/>
                <w:highlight w:val="none"/>
                <w:lang w:val="en-US" w:eastAsia="zh-CN"/>
              </w:rPr>
            </w:pPr>
            <w:r>
              <w:rPr>
                <w:rFonts w:ascii="仿宋_GB2312" w:eastAsia="仿宋_GB2312"/>
                <w:color w:val="auto"/>
                <w:sz w:val="28"/>
                <w:szCs w:val="28"/>
                <w:highlight w:val="none"/>
              </w:rPr>
              <w:t>地</w:t>
            </w:r>
            <w:r>
              <w:rPr>
                <w:rFonts w:hint="eastAsia" w:ascii="仿宋_GB2312" w:eastAsia="仿宋_GB2312"/>
                <w:color w:val="auto"/>
                <w:sz w:val="28"/>
                <w:szCs w:val="28"/>
                <w:highlight w:val="none"/>
              </w:rPr>
              <w:t xml:space="preserve">  </w:t>
            </w:r>
            <w:r>
              <w:rPr>
                <w:rFonts w:ascii="仿宋_GB2312" w:eastAsia="仿宋_GB2312"/>
                <w:color w:val="auto"/>
                <w:sz w:val="28"/>
                <w:szCs w:val="28"/>
                <w:highlight w:val="none"/>
              </w:rPr>
              <w:t>址</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广州市天河区临江大道501号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hint="default" w:ascii="仿宋_GB2312" w:eastAsia="仿宋_GB2312"/>
                <w:color w:val="auto"/>
                <w:sz w:val="28"/>
                <w:szCs w:val="28"/>
                <w:highlight w:val="none"/>
                <w:lang w:val="en-US" w:eastAsia="zh-CN"/>
              </w:rPr>
            </w:pPr>
            <w:r>
              <w:rPr>
                <w:rFonts w:ascii="仿宋_GB2312" w:eastAsia="仿宋_GB2312"/>
                <w:color w:val="auto"/>
                <w:sz w:val="28"/>
                <w:szCs w:val="28"/>
                <w:highlight w:val="none"/>
              </w:rPr>
              <w:t>联系人</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林工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ascii="仿宋_GB2312" w:eastAsia="仿宋_GB2312"/>
                <w:color w:val="auto"/>
                <w:sz w:val="28"/>
                <w:szCs w:val="28"/>
                <w:highlight w:val="none"/>
              </w:rPr>
            </w:pPr>
            <w:r>
              <w:rPr>
                <w:rFonts w:ascii="仿宋_GB2312" w:eastAsia="仿宋_GB2312"/>
                <w:color w:val="auto"/>
                <w:sz w:val="28"/>
                <w:szCs w:val="28"/>
                <w:highlight w:val="none"/>
              </w:rPr>
              <w:t>电</w:t>
            </w:r>
            <w:r>
              <w:rPr>
                <w:rFonts w:hint="eastAsia" w:ascii="仿宋_GB2312" w:eastAsia="仿宋_GB2312"/>
                <w:color w:val="auto"/>
                <w:sz w:val="28"/>
                <w:szCs w:val="28"/>
                <w:highlight w:val="none"/>
              </w:rPr>
              <w:t xml:space="preserve">  </w:t>
            </w:r>
            <w:r>
              <w:rPr>
                <w:rFonts w:ascii="仿宋_GB2312" w:eastAsia="仿宋_GB2312"/>
                <w:color w:val="auto"/>
                <w:sz w:val="28"/>
                <w:szCs w:val="28"/>
                <w:highlight w:val="none"/>
              </w:rPr>
              <w:t>话</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020-38890841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w:t>
            </w:r>
            <w:r>
              <w:rPr>
                <w:rFonts w:hint="eastAsia"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11</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22</w:t>
            </w:r>
            <w:r>
              <w:rPr>
                <w:rFonts w:hint="eastAsia" w:ascii="仿宋_GB2312" w:eastAsia="仿宋_GB2312"/>
                <w:color w:val="auto"/>
                <w:sz w:val="28"/>
                <w:szCs w:val="28"/>
                <w:highlight w:val="none"/>
              </w:rPr>
              <w:t>日</w:t>
            </w:r>
          </w:p>
        </w:tc>
      </w:tr>
    </w:tbl>
    <w:p>
      <w:pPr>
        <w:adjustRightInd/>
        <w:snapToGrid/>
        <w:spacing w:line="240" w:lineRule="auto"/>
        <w:jc w:val="left"/>
        <w:rPr>
          <w:rFonts w:hint="eastAsia"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br w:type="page"/>
      </w:r>
    </w:p>
    <w:p>
      <w:pPr>
        <w:adjustRightInd w:val="0"/>
        <w:snapToGrid w:val="0"/>
        <w:spacing w:beforeLines="50" w:afterLines="50" w:line="600" w:lineRule="exact"/>
        <w:jc w:val="left"/>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适用于纸质评审的采购项目</w:t>
      </w:r>
    </w:p>
    <w:p>
      <w:pPr>
        <w:pStyle w:val="3"/>
        <w:rPr>
          <w:rFonts w:hint="eastAsia"/>
          <w:color w:val="auto"/>
          <w:highlight w:val="none"/>
        </w:rPr>
      </w:pPr>
      <w:bookmarkStart w:id="13" w:name="_Toc10891"/>
    </w:p>
    <w:p>
      <w:pPr>
        <w:pStyle w:val="3"/>
        <w:rPr>
          <w:rFonts w:hint="eastAsia"/>
          <w:color w:val="auto"/>
          <w:highlight w:val="none"/>
        </w:rPr>
      </w:pPr>
      <w:bookmarkStart w:id="14" w:name="_Toc16557"/>
      <w:bookmarkStart w:id="15" w:name="_Toc2331"/>
      <w:bookmarkStart w:id="16" w:name="_Toc25603"/>
      <w:bookmarkStart w:id="17" w:name="_Toc9448"/>
      <w:bookmarkStart w:id="18" w:name="_Toc2324"/>
      <w:bookmarkStart w:id="19" w:name="_Toc16705"/>
      <w:bookmarkStart w:id="20" w:name="_Toc7340"/>
      <w:bookmarkStart w:id="21" w:name="_Toc32588"/>
      <w:bookmarkStart w:id="22" w:name="_Toc19295"/>
      <w:bookmarkStart w:id="23" w:name="_Toc23749"/>
    </w:p>
    <w:p>
      <w:pPr>
        <w:pStyle w:val="3"/>
        <w:rPr>
          <w:color w:val="auto"/>
          <w:highlight w:val="none"/>
        </w:rPr>
      </w:pPr>
      <w:r>
        <w:rPr>
          <w:color w:val="auto"/>
          <w:highlight w:val="none"/>
        </w:rPr>
        <mc:AlternateContent>
          <mc:Choice Requires="wps">
            <w:drawing>
              <wp:anchor distT="0" distB="0" distL="114300" distR="114300" simplePos="0" relativeHeight="251675648" behindDoc="0" locked="0" layoutInCell="1" allowOverlap="1">
                <wp:simplePos x="0" y="0"/>
                <wp:positionH relativeFrom="column">
                  <wp:posOffset>2340610</wp:posOffset>
                </wp:positionH>
                <wp:positionV relativeFrom="paragraph">
                  <wp:posOffset>745490</wp:posOffset>
                </wp:positionV>
                <wp:extent cx="958850" cy="0"/>
                <wp:effectExtent l="0" t="0" r="0" b="0"/>
                <wp:wrapNone/>
                <wp:docPr id="16" name="自选图形 1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8" o:spid="_x0000_s1026" o:spt="32" type="#_x0000_t32" style="position:absolute;left:0pt;margin-left:184.3pt;margin-top:58.7pt;height:0pt;width:75.5pt;z-index:251675648;mso-width-relative:page;mso-height-relative:page;" filled="f" stroked="t" coordsize="21600,21600" o:gfxdata="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NgLEdcAAAALAQAADwAAAAAAAAABACAAAAAiAAAAZHJzL2Rvd25yZXYueG1sUEsBAhQA&#10;FAAAAAgAh07iQJ1n6LXzAQAA5AMAAA4AAAAAAAAAAQAgAAAAJgEAAGRycy9lMm9Eb2MueG1sUEsF&#10;BgAAAAAGAAYAWQEAAIsFA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4624" behindDoc="0" locked="0" layoutInCell="1" allowOverlap="1">
                <wp:simplePos x="0" y="0"/>
                <wp:positionH relativeFrom="column">
                  <wp:posOffset>2348230</wp:posOffset>
                </wp:positionH>
                <wp:positionV relativeFrom="paragraph">
                  <wp:posOffset>107950</wp:posOffset>
                </wp:positionV>
                <wp:extent cx="958850" cy="0"/>
                <wp:effectExtent l="0" t="0" r="0" b="0"/>
                <wp:wrapNone/>
                <wp:docPr id="15" name="自选图形 1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9" o:spid="_x0000_s1026" o:spt="32" type="#_x0000_t32" style="position:absolute;left:0pt;margin-left:184.9pt;margin-top:8.5pt;height:0pt;width:75.5pt;z-index:251674624;mso-width-relative:page;mso-height-relative:page;" filled="f" stroked="t" coordsize="21600,21600" o:gfxdata="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grYt61gAAAAkBAAAPAAAAAAAAAAEAIAAAACIAAABkcnMvZG93bnJldi54bWxQSwECFAAU&#10;AAAACACHTuJA6CIrWvMBAADkAwAADgAAAAAAAAABACAAAAAlAQAAZHJzL2Uyb0RvYy54bWxQSwUG&#10;AAAAAAYABgBZAQAAigUAAAAA&#10;">
                <v:fill on="f" focussize="0,0"/>
                <v:stroke color="#000000" joinstyle="round"/>
                <v:imagedata o:title=""/>
                <o:lock v:ext="edit" aspectratio="f"/>
              </v:shape>
            </w:pict>
          </mc:Fallback>
        </mc:AlternateContent>
      </w:r>
      <w:r>
        <w:rPr>
          <w:rFonts w:hint="eastAsia"/>
          <w:color w:val="auto"/>
          <w:highlight w:val="none"/>
        </w:rPr>
        <w:t>第</w:t>
      </w:r>
      <w:r>
        <w:rPr>
          <w:rFonts w:hint="eastAsia"/>
          <w:color w:val="auto"/>
          <w:highlight w:val="none"/>
          <w:lang w:val="en-US" w:eastAsia="zh-CN"/>
        </w:rPr>
        <w:t>二</w:t>
      </w:r>
      <w:r>
        <w:rPr>
          <w:rFonts w:hint="eastAsia"/>
          <w:color w:val="auto"/>
          <w:highlight w:val="none"/>
        </w:rPr>
        <w:t>章</w:t>
      </w:r>
      <w:bookmarkEnd w:id="13"/>
      <w:bookmarkEnd w:id="14"/>
      <w:bookmarkEnd w:id="15"/>
      <w:bookmarkEnd w:id="16"/>
      <w:bookmarkEnd w:id="17"/>
      <w:bookmarkEnd w:id="18"/>
      <w:bookmarkEnd w:id="19"/>
      <w:bookmarkEnd w:id="20"/>
      <w:bookmarkEnd w:id="21"/>
      <w:bookmarkEnd w:id="22"/>
      <w:bookmarkEnd w:id="23"/>
    </w:p>
    <w:p>
      <w:pPr>
        <w:pStyle w:val="4"/>
        <w:rPr>
          <w:rFonts w:hint="eastAsia"/>
          <w:color w:val="auto"/>
          <w:highlight w:val="none"/>
        </w:rPr>
      </w:pPr>
    </w:p>
    <w:p>
      <w:pPr>
        <w:pStyle w:val="4"/>
        <w:rPr>
          <w:color w:val="auto"/>
          <w:highlight w:val="none"/>
        </w:rPr>
      </w:pPr>
      <w:bookmarkStart w:id="24" w:name="_Toc3416"/>
      <w:bookmarkStart w:id="25" w:name="_Toc2339"/>
      <w:r>
        <w:rPr>
          <w:rFonts w:hint="eastAsia"/>
          <w:color w:val="auto"/>
          <w:highlight w:val="none"/>
        </w:rPr>
        <w:t>供应商须知</w:t>
      </w:r>
      <w:bookmarkEnd w:id="24"/>
      <w:bookmarkEnd w:id="25"/>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pStyle w:val="23"/>
        <w:rPr>
          <w:rFonts w:hint="eastAsia" w:asciiTheme="minorEastAsia" w:hAnsiTheme="minorEastAsia"/>
          <w:b/>
          <w:color w:val="auto"/>
          <w:sz w:val="32"/>
          <w:szCs w:val="32"/>
          <w:highlight w:val="none"/>
        </w:rPr>
      </w:pPr>
    </w:p>
    <w:p>
      <w:pPr>
        <w:pStyle w:val="23"/>
        <w:rPr>
          <w:rFonts w:hint="eastAsia" w:asciiTheme="minorEastAsia" w:hAnsiTheme="minorEastAsia"/>
          <w:b/>
          <w:color w:val="auto"/>
          <w:sz w:val="32"/>
          <w:szCs w:val="32"/>
          <w:highlight w:val="none"/>
        </w:rPr>
      </w:pPr>
    </w:p>
    <w:p>
      <w:pPr>
        <w:pStyle w:val="23"/>
        <w:rPr>
          <w:rFonts w:hint="eastAsia" w:asciiTheme="minorEastAsia" w:hAnsiTheme="minorEastAsia"/>
          <w:b/>
          <w:color w:val="auto"/>
          <w:sz w:val="32"/>
          <w:szCs w:val="32"/>
          <w:highlight w:val="none"/>
        </w:rPr>
      </w:pPr>
    </w:p>
    <w:p>
      <w:pPr>
        <w:pStyle w:val="23"/>
        <w:rPr>
          <w:rFonts w:hint="eastAsia" w:asciiTheme="minorEastAsia" w:hAnsiTheme="minorEastAsia"/>
          <w:b/>
          <w:color w:val="auto"/>
          <w:sz w:val="32"/>
          <w:szCs w:val="32"/>
          <w:highlight w:val="none"/>
        </w:rPr>
      </w:pPr>
    </w:p>
    <w:p>
      <w:pPr>
        <w:pStyle w:val="23"/>
        <w:ind w:firstLine="0"/>
        <w:rPr>
          <w:rFonts w:hint="eastAsia"/>
          <w:color w:val="auto"/>
          <w:highlight w:val="none"/>
        </w:rPr>
      </w:pPr>
    </w:p>
    <w:p>
      <w:pPr>
        <w:pStyle w:val="23"/>
        <w:ind w:firstLine="0"/>
        <w:rPr>
          <w:rFonts w:hint="eastAsia"/>
          <w:color w:val="auto"/>
          <w:highlight w:val="none"/>
        </w:rPr>
      </w:pPr>
    </w:p>
    <w:p>
      <w:pPr>
        <w:pStyle w:val="23"/>
        <w:ind w:firstLine="0"/>
        <w:rPr>
          <w:rFonts w:hint="eastAsia"/>
          <w:color w:val="auto"/>
          <w:highlight w:val="none"/>
        </w:rPr>
      </w:pPr>
    </w:p>
    <w:p>
      <w:pPr>
        <w:numPr>
          <w:ilvl w:val="0"/>
          <w:numId w:val="3"/>
        </w:numPr>
        <w:adjustRightInd w:val="0"/>
        <w:snapToGrid w:val="0"/>
        <w:spacing w:beforeLines="50" w:afterLines="50" w:line="500" w:lineRule="exact"/>
        <w:ind w:left="643" w:hanging="643" w:hangingChars="200"/>
        <w:jc w:val="left"/>
        <w:rPr>
          <w:rFonts w:hint="eastAsia" w:asciiTheme="minorEastAsia" w:hAnsiTheme="minorEastAsia"/>
          <w:b/>
          <w:color w:val="auto"/>
          <w:sz w:val="32"/>
          <w:szCs w:val="32"/>
          <w:highlight w:val="none"/>
        </w:rPr>
      </w:pPr>
      <w:r>
        <w:rPr>
          <w:rFonts w:hint="eastAsia" w:asciiTheme="minorEastAsia" w:hAnsiTheme="minorEastAsia"/>
          <w:b/>
          <w:color w:val="auto"/>
          <w:sz w:val="32"/>
          <w:szCs w:val="32"/>
          <w:highlight w:val="none"/>
        </w:rPr>
        <w:t>对供应商的资格要求</w:t>
      </w:r>
      <w:r>
        <w:rPr>
          <w:rFonts w:hint="eastAsia" w:asciiTheme="minorEastAsia" w:hAnsiTheme="minorEastAsia"/>
          <w:b/>
          <w:color w:val="auto"/>
          <w:sz w:val="32"/>
          <w:szCs w:val="32"/>
          <w:highlight w:val="none"/>
          <w:lang w:val="en-US" w:eastAsia="zh-CN"/>
        </w:rPr>
        <w:t>.</w:t>
      </w:r>
    </w:p>
    <w:p>
      <w:pPr>
        <w:pStyle w:val="23"/>
        <w:numPr>
          <w:ilvl w:val="-1"/>
          <w:numId w:val="0"/>
        </w:numPr>
        <w:ind w:firstLine="0"/>
        <w:rPr>
          <w:rFonts w:hint="default" w:eastAsia="等线"/>
          <w:color w:val="auto"/>
          <w:highlight w:val="none"/>
          <w:lang w:val="en-US" w:eastAsia="zh-CN"/>
        </w:rPr>
      </w:pPr>
      <w:r>
        <w:rPr>
          <w:rFonts w:hint="eastAsia"/>
          <w:color w:val="auto"/>
          <w:highlight w:val="none"/>
          <w:lang w:val="en-US" w:eastAsia="zh-CN"/>
        </w:rPr>
        <w:t>详见第一章采购公告（采购邀请书）3.供应商资格要求</w:t>
      </w:r>
    </w:p>
    <w:p>
      <w:pPr>
        <w:adjustRightInd w:val="0"/>
        <w:snapToGrid w:val="0"/>
        <w:spacing w:line="600" w:lineRule="exact"/>
        <w:jc w:val="left"/>
        <w:rPr>
          <w:rFonts w:hint="default" w:ascii="仿宋_GB2312" w:eastAsia="仿宋_GB2312"/>
          <w:color w:val="auto"/>
          <w:sz w:val="28"/>
          <w:szCs w:val="28"/>
          <w:highlight w:val="none"/>
          <w:lang w:val="en-US" w:eastAsia="zh-CN"/>
        </w:rPr>
      </w:pPr>
      <w:r>
        <w:rPr>
          <w:rFonts w:hint="eastAsia" w:asciiTheme="minorEastAsia" w:hAnsiTheme="minorEastAsia"/>
          <w:b/>
          <w:color w:val="auto"/>
          <w:sz w:val="32"/>
          <w:szCs w:val="32"/>
          <w:highlight w:val="none"/>
          <w:lang w:val="en-US" w:eastAsia="zh-CN"/>
        </w:rPr>
        <w:t xml:space="preserve">2.  </w:t>
      </w:r>
      <w:r>
        <w:rPr>
          <w:rFonts w:hint="eastAsia" w:asciiTheme="minorEastAsia" w:hAnsiTheme="minorEastAsia"/>
          <w:b/>
          <w:color w:val="auto"/>
          <w:sz w:val="32"/>
          <w:szCs w:val="32"/>
          <w:highlight w:val="none"/>
        </w:rPr>
        <w:t>本次交易一般规则.</w:t>
      </w:r>
      <w:r>
        <w:rPr>
          <w:rFonts w:ascii="仿宋_GB2312" w:eastAsia="仿宋_GB2312"/>
          <w:color w:val="auto"/>
          <w:sz w:val="28"/>
          <w:szCs w:val="28"/>
          <w:highlight w:val="none"/>
        </w:rPr>
        <w:t>表</w:t>
      </w:r>
      <w:r>
        <w:rPr>
          <w:rFonts w:hint="eastAsia" w:ascii="仿宋_GB2312" w:eastAsia="仿宋_GB2312"/>
          <w:color w:val="auto"/>
          <w:sz w:val="28"/>
          <w:szCs w:val="28"/>
          <w:highlight w:val="none"/>
          <w:lang w:val="en-US" w:eastAsia="zh-CN"/>
        </w:rPr>
        <w:t>1.1</w:t>
      </w:r>
    </w:p>
    <w:tbl>
      <w:tblPr>
        <w:tblStyle w:val="25"/>
        <w:tblW w:w="91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5"/>
        <w:gridCol w:w="936"/>
        <w:gridCol w:w="1263"/>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blHeader/>
        </w:trPr>
        <w:tc>
          <w:tcPr>
            <w:tcW w:w="925" w:type="dxa"/>
            <w:tcBorders>
              <w:left w:val="nil"/>
            </w:tcBorders>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阶段</w:t>
            </w:r>
          </w:p>
        </w:tc>
        <w:tc>
          <w:tcPr>
            <w:tcW w:w="936"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条款</w:t>
            </w:r>
          </w:p>
        </w:tc>
        <w:tc>
          <w:tcPr>
            <w:tcW w:w="1263"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项目</w:t>
            </w:r>
          </w:p>
        </w:tc>
        <w:tc>
          <w:tcPr>
            <w:tcW w:w="5979" w:type="dxa"/>
            <w:tcBorders>
              <w:righ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84"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准备</w:t>
            </w:r>
          </w:p>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及其</w:t>
            </w:r>
          </w:p>
          <w:p>
            <w:pPr>
              <w:jc w:val="center"/>
              <w:rPr>
                <w:rFonts w:ascii="仿宋_GB2312" w:eastAsia="仿宋_GB2312"/>
                <w:color w:val="auto"/>
                <w:sz w:val="24"/>
                <w:szCs w:val="24"/>
                <w:highlight w:val="none"/>
              </w:rPr>
            </w:pPr>
            <w:r>
              <w:rPr>
                <w:rFonts w:ascii="仿宋_GB2312" w:eastAsia="仿宋_GB2312"/>
                <w:color w:val="auto"/>
                <w:sz w:val="24"/>
                <w:szCs w:val="24"/>
                <w:highlight w:val="none"/>
              </w:rPr>
              <w:t>响应</w:t>
            </w: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采购文件组成</w:t>
            </w:r>
          </w:p>
        </w:tc>
        <w:tc>
          <w:tcPr>
            <w:tcW w:w="5979" w:type="dxa"/>
            <w:tcBorders>
              <w:right w:val="nil"/>
            </w:tcBorders>
            <w:vAlign w:val="center"/>
          </w:tcPr>
          <w:p>
            <w:pPr>
              <w:adjustRightInd w:val="0"/>
              <w:snapToGrid w:val="0"/>
              <w:jc w:val="left"/>
              <w:rPr>
                <w:rFonts w:hint="default" w:ascii="仿宋_GB2312" w:eastAsia="仿宋_GB2312"/>
                <w:color w:val="auto"/>
                <w:sz w:val="24"/>
                <w:szCs w:val="24"/>
                <w:highlight w:val="none"/>
                <w:lang w:val="en-US" w:eastAsia="zh-CN"/>
              </w:rPr>
            </w:pP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采购公告（采购邀请书）</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（2）供应商须知</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（3）采购方式</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w:t>
            </w:r>
            <w:r>
              <w:rPr>
                <w:rFonts w:ascii="仿宋_GB2312" w:eastAsia="仿宋_GB2312"/>
                <w:color w:val="auto"/>
                <w:sz w:val="24"/>
                <w:szCs w:val="24"/>
                <w:highlight w:val="none"/>
              </w:rPr>
              <w:t>4</w:t>
            </w:r>
            <w:r>
              <w:rPr>
                <w:rFonts w:hint="eastAsia" w:ascii="仿宋_GB2312" w:eastAsia="仿宋_GB2312"/>
                <w:color w:val="auto"/>
                <w:sz w:val="24"/>
                <w:szCs w:val="24"/>
                <w:highlight w:val="none"/>
              </w:rPr>
              <w:t>）评审办法</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（5）采购需求</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（6）合同草案</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（7）响应文件</w:t>
            </w:r>
          </w:p>
          <w:p>
            <w:pPr>
              <w:adjustRightInd w:val="0"/>
              <w:snapToGrid w:val="0"/>
              <w:jc w:val="left"/>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rPr>
              <w:t>（8）在采购过程中由采购单位发出的修正和补充文件等</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pPr>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.2</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采购文件的澄清和修改</w:t>
            </w:r>
          </w:p>
        </w:tc>
        <w:tc>
          <w:tcPr>
            <w:tcW w:w="5979" w:type="dxa"/>
            <w:tcBorders>
              <w:right w:val="nil"/>
            </w:tcBorders>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1</w:t>
            </w:r>
            <w:r>
              <w:rPr>
                <w:rFonts w:hint="eastAsia" w:ascii="仿宋_GB2312" w:eastAsia="仿宋_GB2312"/>
                <w:color w:val="auto"/>
                <w:sz w:val="24"/>
                <w:szCs w:val="24"/>
                <w:highlight w:val="none"/>
              </w:rPr>
              <w:t>.2.1供应商对采购文件有疑问的，应当</w:t>
            </w:r>
            <w:r>
              <w:rPr>
                <w:rFonts w:ascii="仿宋_GB2312" w:eastAsia="仿宋_GB2312"/>
                <w:color w:val="auto"/>
                <w:sz w:val="24"/>
                <w:szCs w:val="24"/>
                <w:highlight w:val="none"/>
              </w:rPr>
              <w:t>在提交</w:t>
            </w:r>
            <w:r>
              <w:rPr>
                <w:rFonts w:hint="eastAsia" w:ascii="仿宋_GB2312" w:eastAsia="仿宋_GB2312"/>
                <w:color w:val="auto"/>
                <w:sz w:val="24"/>
                <w:szCs w:val="24"/>
                <w:highlight w:val="none"/>
              </w:rPr>
              <w:t>响应文件截止之日</w:t>
            </w:r>
            <w:r>
              <w:rPr>
                <w:rFonts w:hint="eastAsia" w:ascii="仿宋_GB2312" w:eastAsia="仿宋_GB2312"/>
                <w:color w:val="auto"/>
                <w:sz w:val="24"/>
                <w:szCs w:val="24"/>
                <w:highlight w:val="none"/>
                <w:u w:val="single"/>
                <w:lang w:val="en-US" w:eastAsia="zh-CN"/>
              </w:rPr>
              <w:t>2</w:t>
            </w:r>
            <w:r>
              <w:rPr>
                <w:rFonts w:ascii="仿宋_GB2312" w:eastAsia="仿宋_GB2312"/>
                <w:color w:val="auto"/>
                <w:sz w:val="24"/>
                <w:szCs w:val="24"/>
                <w:highlight w:val="none"/>
              </w:rPr>
              <w:t>个工作日前</w:t>
            </w:r>
            <w:r>
              <w:rPr>
                <w:rFonts w:hint="eastAsia" w:ascii="仿宋_GB2312" w:eastAsia="仿宋_GB2312"/>
                <w:color w:val="auto"/>
                <w:sz w:val="24"/>
                <w:szCs w:val="24"/>
                <w:highlight w:val="none"/>
              </w:rPr>
              <w:t>，以书面形式提出。</w:t>
            </w:r>
          </w:p>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lang w:val="en-US" w:eastAsia="zh-CN"/>
              </w:rPr>
              <w:t>1</w:t>
            </w:r>
            <w:r>
              <w:rPr>
                <w:rFonts w:hint="eastAsia" w:ascii="仿宋_GB2312" w:eastAsia="仿宋_GB2312" w:hAnsiTheme="minorEastAsia"/>
                <w:color w:val="auto"/>
                <w:sz w:val="24"/>
                <w:szCs w:val="24"/>
                <w:highlight w:val="none"/>
              </w:rPr>
              <w:t>.2.2采购人可根据供应商的要求或主动对采购文件进行澄清和修改。澄清或修改的内容以补充文件形式发布，采购人可视具体情况在补充文件中通知供应商推迟递交响应文件的截止时间。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5" w:type="dxa"/>
            <w:vMerge w:val="continue"/>
            <w:tcBorders>
              <w:left w:val="nil"/>
            </w:tcBorders>
            <w:vAlign w:val="center"/>
          </w:tcPr>
          <w:p>
            <w:pPr>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hint="eastAsia"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.3</w:t>
            </w:r>
          </w:p>
          <w:p>
            <w:pPr>
              <w:adjustRightInd w:val="0"/>
              <w:snapToGrid w:val="0"/>
              <w:jc w:val="center"/>
              <w:rPr>
                <w:color w:val="auto"/>
                <w:sz w:val="24"/>
                <w:szCs w:val="24"/>
                <w:highlight w:val="none"/>
              </w:rPr>
            </w:pPr>
          </w:p>
        </w:tc>
        <w:tc>
          <w:tcPr>
            <w:tcW w:w="1263" w:type="dxa"/>
            <w:vAlign w:val="center"/>
          </w:tcPr>
          <w:p>
            <w:pPr>
              <w:adjustRightInd w:val="0"/>
              <w:snapToGrid w:val="0"/>
              <w:jc w:val="left"/>
              <w:rPr>
                <w:rFonts w:hint="eastAsia"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踏勘现场</w:t>
            </w:r>
          </w:p>
        </w:tc>
        <w:tc>
          <w:tcPr>
            <w:tcW w:w="5979" w:type="dxa"/>
            <w:tcBorders>
              <w:right w:val="nil"/>
            </w:tcBorders>
            <w:vAlign w:val="center"/>
          </w:tcPr>
          <w:p>
            <w:pPr>
              <w:adjustRightInd w:val="0"/>
              <w:snapToGrid w:val="0"/>
              <w:ind w:left="0" w:leftChars="0" w:firstLine="0" w:firstLineChars="0"/>
              <w:rPr>
                <w:rFonts w:hint="eastAsia"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lang w:val="en-US" w:eastAsia="zh-CN"/>
              </w:rPr>
              <w:t>详见采购公告（采购邀请书）5.踏勘现场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25" w:type="dxa"/>
            <w:vMerge w:val="continue"/>
            <w:tcBorders>
              <w:left w:val="nil"/>
            </w:tcBorders>
            <w:vAlign w:val="center"/>
          </w:tcPr>
          <w:p>
            <w:pPr>
              <w:jc w:val="center"/>
              <w:rPr>
                <w:rFonts w:ascii="Calibri" w:hAnsi="Calibri" w:eastAsia="宋体" w:cs="Times New Roman"/>
                <w:b/>
                <w:bCs/>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2.4</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分包</w:t>
            </w:r>
          </w:p>
        </w:tc>
        <w:tc>
          <w:tcPr>
            <w:tcW w:w="5979" w:type="dxa"/>
            <w:tcBorders>
              <w:right w:val="nil"/>
            </w:tcBorders>
            <w:vAlign w:val="center"/>
          </w:tcPr>
          <w:p>
            <w:pPr>
              <w:adjustRightInd w:val="0"/>
              <w:snapToGrid w:val="0"/>
              <w:ind w:firstLine="0" w:firstLineChars="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lang w:val="en-US" w:eastAsia="zh-CN"/>
              </w:rPr>
              <w:t>本项目</w:t>
            </w:r>
            <w:r>
              <w:rPr>
                <w:rFonts w:hint="eastAsia" w:ascii="仿宋_GB2312" w:eastAsia="仿宋_GB2312"/>
                <w:color w:val="auto"/>
                <w:sz w:val="24"/>
                <w:szCs w:val="24"/>
                <w:highlight w:val="none"/>
              </w:rPr>
              <w:t>不允许</w:t>
            </w:r>
            <w:r>
              <w:rPr>
                <w:rFonts w:hint="eastAsia" w:ascii="仿宋_GB2312" w:eastAsia="仿宋_GB2312"/>
                <w:color w:val="auto"/>
                <w:sz w:val="24"/>
                <w:szCs w:val="24"/>
                <w:highlight w:val="none"/>
                <w:lang w:val="en-US" w:eastAsia="zh-CN"/>
              </w:rPr>
              <w:t>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trPr>
        <w:tc>
          <w:tcPr>
            <w:tcW w:w="925" w:type="dxa"/>
            <w:vMerge w:val="continue"/>
            <w:tcBorders>
              <w:left w:val="nil"/>
            </w:tcBorders>
            <w:vAlign w:val="center"/>
          </w:tcPr>
          <w:p>
            <w:pPr>
              <w:jc w:val="center"/>
              <w:rPr>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.5</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响应截止时间</w:t>
            </w:r>
          </w:p>
        </w:tc>
        <w:tc>
          <w:tcPr>
            <w:tcW w:w="5979" w:type="dxa"/>
            <w:tcBorders>
              <w:right w:val="nil"/>
            </w:tcBorders>
            <w:vAlign w:val="center"/>
          </w:tcPr>
          <w:p>
            <w:pPr>
              <w:adjustRightInd w:val="0"/>
              <w:snapToGrid w:val="0"/>
              <w:jc w:val="left"/>
              <w:rPr>
                <w:rFonts w:hint="eastAsia" w:ascii="仿宋_GB2312" w:eastAsia="仿宋_GB2312" w:hAnsiTheme="minorEastAsia"/>
                <w:color w:val="auto"/>
                <w:sz w:val="24"/>
                <w:szCs w:val="24"/>
                <w:highlight w:val="none"/>
                <w:u w:val="none"/>
                <w:lang w:eastAsia="zh-CN"/>
              </w:rPr>
            </w:pPr>
            <w:r>
              <w:rPr>
                <w:rFonts w:hint="eastAsia" w:ascii="仿宋_GB2312" w:eastAsia="仿宋_GB2312" w:hAnsiTheme="minorEastAsia"/>
                <w:color w:val="auto"/>
                <w:sz w:val="24"/>
                <w:szCs w:val="24"/>
                <w:highlight w:val="none"/>
                <w:lang w:val="en-US" w:eastAsia="zh-CN"/>
              </w:rPr>
              <w:t>详</w:t>
            </w:r>
            <w:r>
              <w:rPr>
                <w:rFonts w:hint="eastAsia" w:ascii="仿宋_GB2312" w:eastAsia="仿宋_GB2312" w:hAnsiTheme="minorEastAsia"/>
                <w:color w:val="auto"/>
                <w:sz w:val="24"/>
                <w:szCs w:val="24"/>
                <w:highlight w:val="none"/>
              </w:rPr>
              <w:t>见采购</w:t>
            </w:r>
            <w:r>
              <w:rPr>
                <w:rFonts w:hint="eastAsia" w:ascii="仿宋_GB2312" w:eastAsia="仿宋_GB2312" w:hAnsiTheme="minorEastAsia"/>
                <w:color w:val="auto"/>
                <w:sz w:val="24"/>
                <w:szCs w:val="24"/>
                <w:highlight w:val="none"/>
                <w:lang w:val="en-US" w:eastAsia="zh-CN"/>
              </w:rPr>
              <w:t>公告（采购邀请书）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准备</w:t>
            </w:r>
          </w:p>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及其</w:t>
            </w:r>
          </w:p>
          <w:p>
            <w:pPr>
              <w:jc w:val="center"/>
              <w:rPr>
                <w:color w:val="auto"/>
                <w:sz w:val="24"/>
                <w:szCs w:val="24"/>
                <w:highlight w:val="none"/>
              </w:rPr>
            </w:pPr>
            <w:r>
              <w:rPr>
                <w:rFonts w:ascii="仿宋_GB2312" w:eastAsia="仿宋_GB2312"/>
                <w:color w:val="auto"/>
                <w:sz w:val="24"/>
                <w:szCs w:val="24"/>
                <w:highlight w:val="none"/>
              </w:rPr>
              <w:t>响应</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.6</w:t>
            </w:r>
          </w:p>
        </w:tc>
        <w:tc>
          <w:tcPr>
            <w:tcW w:w="1263" w:type="dxa"/>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rPr>
              <w:t>最高限价</w:t>
            </w:r>
            <w:r>
              <w:rPr>
                <w:rFonts w:hint="eastAsia" w:ascii="仿宋_GB2312" w:eastAsia="仿宋_GB2312"/>
                <w:color w:val="auto"/>
                <w:sz w:val="24"/>
                <w:szCs w:val="24"/>
                <w:highlight w:val="none"/>
                <w:lang w:val="en-US" w:eastAsia="zh-CN"/>
              </w:rPr>
              <w:t>及低价说明</w:t>
            </w:r>
          </w:p>
        </w:tc>
        <w:tc>
          <w:tcPr>
            <w:tcW w:w="5979" w:type="dxa"/>
            <w:tcBorders>
              <w:right w:val="nil"/>
            </w:tcBorders>
            <w:vAlign w:val="center"/>
          </w:tcPr>
          <w:p>
            <w:pPr>
              <w:adjustRightInd w:val="0"/>
              <w:snapToGrid w:val="0"/>
              <w:ind w:firstLine="0" w:firstLineChars="0"/>
              <w:jc w:val="left"/>
              <w:rPr>
                <w:rFonts w:hint="default" w:ascii="仿宋_GB2312" w:eastAsia="仿宋_GB2312" w:hAnsiTheme="minorEastAsia"/>
                <w:color w:val="auto"/>
                <w:sz w:val="24"/>
                <w:szCs w:val="24"/>
                <w:highlight w:val="none"/>
                <w:lang w:val="en-US" w:eastAsia="zh-CN"/>
              </w:rPr>
            </w:pPr>
            <w:r>
              <w:rPr>
                <w:rFonts w:hint="eastAsia" w:ascii="仿宋_GB2312" w:eastAsia="仿宋_GB2312" w:hAnsiTheme="minorEastAsia"/>
                <w:color w:val="auto"/>
                <w:sz w:val="24"/>
                <w:szCs w:val="24"/>
                <w:highlight w:val="none"/>
                <w:lang w:val="en-US" w:eastAsia="zh-CN"/>
              </w:rPr>
              <w:t>详见采购公告（采购邀请书）；若报价低于本项目最高限价的60%，必须说明报价理由。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925" w:type="dxa"/>
            <w:vMerge w:val="continue"/>
            <w:tcBorders>
              <w:left w:val="nil"/>
            </w:tcBorders>
            <w:vAlign w:val="center"/>
          </w:tcPr>
          <w:p>
            <w:pPr>
              <w:jc w:val="center"/>
              <w:rPr>
                <w:color w:val="auto"/>
                <w:sz w:val="24"/>
                <w:szCs w:val="24"/>
                <w:highlight w:val="none"/>
              </w:rPr>
            </w:pPr>
          </w:p>
        </w:tc>
        <w:tc>
          <w:tcPr>
            <w:tcW w:w="936" w:type="dxa"/>
            <w:vAlign w:val="center"/>
          </w:tcPr>
          <w:p>
            <w:pPr>
              <w:adjustRightInd w:val="0"/>
              <w:snapToGrid w:val="0"/>
              <w:jc w:val="center"/>
              <w:rPr>
                <w:rFonts w:hint="eastAsia"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.7</w:t>
            </w:r>
          </w:p>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响应文件有效期</w:t>
            </w:r>
          </w:p>
        </w:tc>
        <w:tc>
          <w:tcPr>
            <w:tcW w:w="5979" w:type="dxa"/>
            <w:tcBorders>
              <w:right w:val="nil"/>
            </w:tcBorders>
            <w:vAlign w:val="center"/>
          </w:tcPr>
          <w:p>
            <w:pPr>
              <w:adjustRightInd w:val="0"/>
              <w:snapToGrid w:val="0"/>
              <w:ind w:firstLine="480" w:firstLineChars="200"/>
              <w:rPr>
                <w:rFonts w:ascii="仿宋_GB2312" w:eastAsia="仿宋_GB2312" w:hAnsiTheme="minorEastAsia"/>
                <w:color w:val="auto"/>
                <w:sz w:val="24"/>
                <w:szCs w:val="24"/>
                <w:highlight w:val="none"/>
                <w:u w:val="single"/>
              </w:rPr>
            </w:pPr>
            <w:r>
              <w:rPr>
                <w:rFonts w:hint="eastAsia" w:ascii="仿宋_GB2312" w:eastAsia="仿宋_GB2312" w:hAnsiTheme="minorEastAsia"/>
                <w:color w:val="auto"/>
                <w:sz w:val="24"/>
                <w:szCs w:val="24"/>
                <w:highlight w:val="none"/>
                <w:u w:val="single"/>
                <w:lang w:val="en-US" w:eastAsia="zh-CN"/>
              </w:rPr>
              <w:t>90个</w:t>
            </w:r>
            <w:r>
              <w:rPr>
                <w:rFonts w:hint="eastAsia" w:ascii="仿宋_GB2312" w:eastAsia="仿宋_GB2312" w:hAnsiTheme="minorEastAsia"/>
                <w:color w:val="auto"/>
                <w:sz w:val="24"/>
                <w:szCs w:val="24"/>
                <w:highlight w:val="none"/>
              </w:rPr>
              <w:t>日历天（从响应文件递交截止日算起）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准备</w:t>
            </w:r>
          </w:p>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及其</w:t>
            </w:r>
          </w:p>
          <w:p>
            <w:pPr>
              <w:adjustRightInd w:val="0"/>
              <w:snapToGrid w:val="0"/>
              <w:jc w:val="center"/>
              <w:rPr>
                <w:color w:val="auto"/>
                <w:sz w:val="24"/>
                <w:szCs w:val="24"/>
                <w:highlight w:val="none"/>
              </w:rPr>
            </w:pPr>
            <w:r>
              <w:rPr>
                <w:rFonts w:ascii="仿宋_GB2312" w:eastAsia="仿宋_GB2312"/>
                <w:color w:val="auto"/>
                <w:sz w:val="24"/>
                <w:szCs w:val="24"/>
                <w:highlight w:val="none"/>
              </w:rPr>
              <w:t>响应</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2.8</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响应文件份数</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 xml:space="preserve">纸质文件正本1份，副本 </w:t>
            </w:r>
            <w:r>
              <w:rPr>
                <w:rFonts w:hint="eastAsia" w:ascii="仿宋_GB2312" w:eastAsia="仿宋_GB2312" w:hAnsiTheme="minorEastAsia"/>
                <w:color w:val="auto"/>
                <w:sz w:val="24"/>
                <w:szCs w:val="24"/>
                <w:highlight w:val="none"/>
                <w:u w:val="single"/>
                <w:lang w:val="en-US" w:eastAsia="zh-CN"/>
              </w:rPr>
              <w:t>1</w:t>
            </w:r>
            <w:r>
              <w:rPr>
                <w:rFonts w:hint="eastAsia" w:ascii="仿宋_GB2312" w:eastAsia="仿宋_GB2312" w:hAnsiTheme="minorEastAsia"/>
                <w:color w:val="auto"/>
                <w:sz w:val="24"/>
                <w:szCs w:val="24"/>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.9</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响应文件的密封和标记</w:t>
            </w:r>
          </w:p>
        </w:tc>
        <w:tc>
          <w:tcPr>
            <w:tcW w:w="5979" w:type="dxa"/>
            <w:tcBorders>
              <w:right w:val="nil"/>
            </w:tcBorders>
            <w:vAlign w:val="center"/>
          </w:tcPr>
          <w:p>
            <w:pPr>
              <w:adjustRightInd w:val="0"/>
              <w:snapToGrid w:val="0"/>
              <w:ind w:firstLine="465"/>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要求密封，响应文件应在密封处加盖公章，标注正本和副本，封皮应注明：</w:t>
            </w:r>
          </w:p>
          <w:p>
            <w:pPr>
              <w:adjustRightInd w:val="0"/>
              <w:snapToGrid w:val="0"/>
              <w:ind w:firstLine="465" w:firstLineChars="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项目名称</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供应商名称</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供应商地址</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联系人及其联系方式</w:t>
            </w:r>
            <w:r>
              <w:rPr>
                <w:rFonts w:hint="eastAsia" w:ascii="仿宋_GB2312" w:eastAsia="仿宋_GB2312" w:hAnsiTheme="minorEastAsia"/>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.10</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响应文件提交</w:t>
            </w:r>
          </w:p>
        </w:tc>
        <w:tc>
          <w:tcPr>
            <w:tcW w:w="5979" w:type="dxa"/>
            <w:tcBorders>
              <w:right w:val="nil"/>
            </w:tcBorders>
            <w:vAlign w:val="center"/>
          </w:tcPr>
          <w:p>
            <w:pPr>
              <w:adjustRightInd w:val="0"/>
              <w:snapToGrid w:val="0"/>
              <w:ind w:left="480" w:hanging="480" w:hangingChars="200"/>
              <w:rPr>
                <w:rFonts w:hint="eastAsia" w:ascii="仿宋_GB2312" w:eastAsia="仿宋_GB2312" w:hAnsiTheme="minorEastAsia"/>
                <w:color w:val="auto"/>
                <w:sz w:val="24"/>
                <w:szCs w:val="24"/>
                <w:highlight w:val="none"/>
                <w:lang w:eastAsia="zh-CN"/>
              </w:rPr>
            </w:pPr>
            <w:r>
              <w:rPr>
                <w:rFonts w:hint="eastAsia" w:ascii="仿宋_GB2312" w:eastAsia="仿宋_GB2312" w:hAnsiTheme="minorEastAsia"/>
                <w:color w:val="auto"/>
                <w:sz w:val="24"/>
                <w:szCs w:val="24"/>
                <w:highlight w:val="none"/>
                <w:lang w:eastAsia="zh-CN"/>
              </w:rPr>
              <w:t>见采购</w:t>
            </w:r>
            <w:r>
              <w:rPr>
                <w:rFonts w:hint="eastAsia" w:ascii="仿宋_GB2312" w:eastAsia="仿宋_GB2312" w:hAnsiTheme="minorEastAsia"/>
                <w:color w:val="auto"/>
                <w:sz w:val="24"/>
                <w:szCs w:val="24"/>
                <w:highlight w:val="none"/>
                <w:lang w:val="en-US" w:eastAsia="zh-CN"/>
              </w:rPr>
              <w:t>公告（采购邀请书）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文件开启及评审</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.11</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响应文件开启会议</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举行</w:t>
            </w:r>
          </w:p>
          <w:p>
            <w:pPr>
              <w:adjustRightInd w:val="0"/>
              <w:snapToGrid w:val="0"/>
              <w:ind w:firstLine="465"/>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会议时间：同响应截止时间</w:t>
            </w:r>
          </w:p>
          <w:p>
            <w:pPr>
              <w:adjustRightInd w:val="0"/>
              <w:snapToGrid w:val="0"/>
              <w:ind w:firstLine="465"/>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会议地点：</w:t>
            </w:r>
            <w:r>
              <w:rPr>
                <w:rFonts w:hint="eastAsia" w:ascii="仿宋_GB2312" w:eastAsia="仿宋_GB2312" w:hAnsiTheme="minorEastAsia"/>
                <w:color w:val="auto"/>
                <w:sz w:val="24"/>
                <w:szCs w:val="24"/>
                <w:highlight w:val="none"/>
                <w:lang w:val="en-US" w:eastAsia="zh-CN"/>
              </w:rPr>
              <w:t>采购公告（采购邀请书）</w:t>
            </w:r>
            <w:r>
              <w:rPr>
                <w:rFonts w:hint="eastAsia" w:ascii="仿宋_GB2312" w:eastAsia="仿宋_GB2312" w:hAnsiTheme="minorEastAsia"/>
                <w:color w:val="auto"/>
                <w:sz w:val="24"/>
                <w:szCs w:val="24"/>
                <w:highlight w:val="none"/>
              </w:rPr>
              <w:t>中指定地点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.12</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开启文件前的密封检查</w:t>
            </w:r>
          </w:p>
        </w:tc>
        <w:tc>
          <w:tcPr>
            <w:tcW w:w="5979" w:type="dxa"/>
            <w:tcBorders>
              <w:right w:val="nil"/>
            </w:tcBorders>
            <w:vAlign w:val="center"/>
          </w:tcPr>
          <w:p>
            <w:pPr>
              <w:adjustRightInd w:val="0"/>
              <w:snapToGrid w:val="0"/>
              <w:ind w:firstLine="465" w:firstLineChars="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密封情况检查顺序：</w:t>
            </w:r>
            <w:r>
              <w:rPr>
                <w:rFonts w:hint="eastAsia" w:ascii="仿宋_GB2312" w:eastAsia="仿宋_GB2312" w:hAnsiTheme="minorEastAsia"/>
                <w:color w:val="auto"/>
                <w:sz w:val="24"/>
                <w:szCs w:val="24"/>
                <w:highlight w:val="none"/>
                <w:u w:val="none"/>
                <w:lang w:val="en-US" w:eastAsia="zh-CN"/>
              </w:rPr>
              <w:t>响应文件拆封前检查，不按照采购文件要求密封的响应文件，采购人将予以拒收。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.13</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评审小组</w:t>
            </w:r>
          </w:p>
        </w:tc>
        <w:tc>
          <w:tcPr>
            <w:tcW w:w="5979" w:type="dxa"/>
            <w:tcBorders>
              <w:right w:val="nil"/>
            </w:tcBorders>
            <w:vAlign w:val="center"/>
          </w:tcPr>
          <w:p>
            <w:pPr>
              <w:adjustRightInd w:val="0"/>
              <w:snapToGrid w:val="0"/>
              <w:ind w:firstLine="0" w:firstLineChars="0"/>
              <w:rPr>
                <w:rFonts w:hint="eastAsia" w:ascii="仿宋_GB2312" w:eastAsia="仿宋_GB2312" w:hAnsiTheme="minorEastAsia"/>
                <w:color w:val="auto"/>
                <w:sz w:val="24"/>
                <w:szCs w:val="24"/>
                <w:highlight w:val="none"/>
                <w:lang w:eastAsia="zh-CN"/>
              </w:rPr>
            </w:pPr>
            <w:r>
              <w:rPr>
                <w:rFonts w:hint="eastAsia" w:ascii="仿宋_GB2312" w:eastAsia="仿宋_GB2312" w:hAnsiTheme="minorEastAsia"/>
                <w:color w:val="auto"/>
                <w:sz w:val="24"/>
                <w:szCs w:val="24"/>
                <w:highlight w:val="none"/>
              </w:rPr>
              <w:t>评审小组构成：</w:t>
            </w:r>
            <w:r>
              <w:rPr>
                <w:rFonts w:hint="eastAsia" w:ascii="仿宋_GB2312" w:eastAsia="仿宋_GB2312" w:hAnsiTheme="minorEastAsia"/>
                <w:color w:val="auto"/>
                <w:sz w:val="24"/>
                <w:szCs w:val="24"/>
                <w:highlight w:val="none"/>
                <w:u w:val="single"/>
                <w:lang w:val="en-US" w:eastAsia="zh-CN"/>
              </w:rPr>
              <w:t>3</w:t>
            </w:r>
            <w:r>
              <w:rPr>
                <w:rFonts w:hint="eastAsia" w:ascii="仿宋_GB2312" w:eastAsia="仿宋_GB2312" w:hAnsiTheme="minorEastAsia"/>
                <w:color w:val="auto"/>
                <w:sz w:val="24"/>
                <w:szCs w:val="24"/>
                <w:highlight w:val="none"/>
              </w:rPr>
              <w:t>人</w:t>
            </w:r>
            <w:r>
              <w:rPr>
                <w:rFonts w:hint="eastAsia" w:ascii="仿宋_GB2312" w:eastAsia="仿宋_GB2312" w:hAnsiTheme="minorEastAsia"/>
                <w:color w:val="auto"/>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.14</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评审办法</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w:t>
            </w:r>
            <w:r>
              <w:rPr>
                <w:rFonts w:hint="eastAsia" w:ascii="仿宋_GB2312" w:eastAsia="仿宋_GB2312" w:hAnsiTheme="minorEastAsia"/>
                <w:color w:val="auto"/>
                <w:sz w:val="24"/>
                <w:szCs w:val="24"/>
                <w:highlight w:val="none"/>
                <w:lang w:val="en-US" w:eastAsia="zh-CN"/>
              </w:rPr>
              <w:t>四</w:t>
            </w:r>
            <w:r>
              <w:rPr>
                <w:rFonts w:hint="eastAsia" w:ascii="仿宋_GB2312" w:eastAsia="仿宋_GB2312" w:hAnsiTheme="minorEastAsia"/>
                <w:color w:val="auto"/>
                <w:sz w:val="24"/>
                <w:szCs w:val="24"/>
                <w:highlight w:val="none"/>
              </w:rPr>
              <w:t>章评审办法有关条款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3"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.15</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成交候选人</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在</w:t>
            </w:r>
            <w:r>
              <w:rPr>
                <w:rFonts w:hint="eastAsia" w:ascii="仿宋_GB2312" w:eastAsia="仿宋_GB2312" w:hAnsiTheme="minorEastAsia"/>
                <w:color w:val="auto"/>
                <w:sz w:val="24"/>
                <w:szCs w:val="24"/>
                <w:highlight w:val="none"/>
                <w:u w:val="single"/>
                <w:lang w:val="en-US" w:eastAsia="zh-CN"/>
              </w:rPr>
              <w:t>广州市净水有限公司门户网站</w:t>
            </w:r>
            <w:r>
              <w:rPr>
                <w:rFonts w:hint="eastAsia" w:ascii="仿宋_GB2312" w:eastAsia="仿宋_GB2312" w:hAnsiTheme="minorEastAsia"/>
                <w:color w:val="auto"/>
                <w:sz w:val="24"/>
                <w:szCs w:val="24"/>
                <w:highlight w:val="none"/>
              </w:rPr>
              <w:t>公示成交候选人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确定成交人</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.16</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成交办法</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w:t>
            </w:r>
            <w:r>
              <w:rPr>
                <w:rFonts w:hint="eastAsia" w:ascii="仿宋_GB2312" w:eastAsia="仿宋_GB2312" w:hAnsiTheme="minorEastAsia"/>
                <w:color w:val="auto"/>
                <w:sz w:val="24"/>
                <w:szCs w:val="24"/>
                <w:highlight w:val="none"/>
                <w:lang w:val="en-US" w:eastAsia="zh-CN"/>
              </w:rPr>
              <w:t>四</w:t>
            </w:r>
            <w:r>
              <w:rPr>
                <w:rFonts w:hint="eastAsia" w:ascii="仿宋_GB2312" w:eastAsia="仿宋_GB2312" w:hAnsiTheme="minorEastAsia"/>
                <w:color w:val="auto"/>
                <w:sz w:val="24"/>
                <w:szCs w:val="24"/>
                <w:highlight w:val="none"/>
              </w:rPr>
              <w:t>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.17</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签订合同</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w:t>
            </w:r>
            <w:r>
              <w:rPr>
                <w:rFonts w:hint="eastAsia" w:ascii="仿宋_GB2312" w:eastAsia="仿宋_GB2312" w:hAnsiTheme="minorEastAsia"/>
                <w:color w:val="auto"/>
                <w:sz w:val="24"/>
                <w:szCs w:val="24"/>
                <w:highlight w:val="none"/>
                <w:lang w:val="en-US" w:eastAsia="zh-CN"/>
              </w:rPr>
              <w:t>四</w:t>
            </w:r>
            <w:r>
              <w:rPr>
                <w:rFonts w:hint="eastAsia" w:ascii="仿宋_GB2312" w:eastAsia="仿宋_GB2312" w:hAnsiTheme="minorEastAsia"/>
                <w:color w:val="auto"/>
                <w:sz w:val="24"/>
                <w:szCs w:val="24"/>
                <w:highlight w:val="none"/>
              </w:rPr>
              <w:t>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.18</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履约担保</w:t>
            </w:r>
          </w:p>
        </w:tc>
        <w:tc>
          <w:tcPr>
            <w:tcW w:w="5979" w:type="dxa"/>
            <w:tcBorders>
              <w:right w:val="nil"/>
            </w:tcBorders>
            <w:vAlign w:val="center"/>
          </w:tcPr>
          <w:p>
            <w:pPr>
              <w:adjustRightInd w:val="0"/>
              <w:snapToGrid w:val="0"/>
              <w:ind w:firstLine="480" w:firstLineChars="200"/>
              <w:rPr>
                <w:rFonts w:hint="default" w:ascii="仿宋_GB2312" w:eastAsia="仿宋_GB2312" w:hAnsiTheme="minorEastAsia"/>
                <w:color w:val="auto"/>
                <w:sz w:val="24"/>
                <w:szCs w:val="24"/>
                <w:highlight w:val="none"/>
                <w:lang w:val="en-US" w:eastAsia="zh-CN"/>
              </w:rPr>
            </w:pPr>
            <w:r>
              <w:rPr>
                <w:rFonts w:hint="eastAsia" w:ascii="仿宋_GB2312" w:eastAsia="仿宋_GB2312" w:hAnsiTheme="minorEastAsia"/>
                <w:color w:val="auto"/>
                <w:sz w:val="24"/>
                <w:szCs w:val="24"/>
                <w:highlight w:val="none"/>
                <w:lang w:val="en-US" w:eastAsia="zh-CN"/>
              </w:rPr>
              <w:t>详见第六章合同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925" w:type="dxa"/>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其他</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.19</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需要补充的其他内容</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p>
        </w:tc>
      </w:tr>
    </w:tbl>
    <w:p>
      <w:pPr>
        <w:adjustRightInd w:val="0"/>
        <w:snapToGrid w:val="0"/>
        <w:spacing w:beforeLines="50" w:afterLines="50" w:line="560" w:lineRule="exact"/>
        <w:ind w:left="0" w:firstLine="0" w:firstLineChars="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2</w:t>
      </w:r>
      <w:r>
        <w:rPr>
          <w:rFonts w:hint="eastAsia" w:asciiTheme="minorEastAsia" w:hAnsiTheme="minorEastAsia"/>
          <w:b/>
          <w:color w:val="auto"/>
          <w:sz w:val="32"/>
          <w:szCs w:val="32"/>
          <w:highlight w:val="none"/>
        </w:rPr>
        <w:t>.若出现以下情况之一的，采购人将拒绝接收响应文件</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（1）逾期送达的、未送达指定地点的响应文件，采购人将予以拒收。</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（2）不按照采购文件要求密封的响应文件，采购人将予以拒收。</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3</w:t>
      </w:r>
      <w:r>
        <w:rPr>
          <w:rFonts w:hint="eastAsia" w:asciiTheme="minorEastAsia" w:hAnsiTheme="minorEastAsia"/>
          <w:b/>
          <w:color w:val="auto"/>
          <w:sz w:val="32"/>
          <w:szCs w:val="32"/>
          <w:highlight w:val="none"/>
        </w:rPr>
        <w:t>.发生下列情况之一者，视为无效响应行为</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（1）响应文件未按规定签字、盖章的。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rPr>
        <w:t>）响应文件未按规定格式填写，或内容与采购文件严重背离的。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）响应文件有两个以上报价的（采购文件允许提交备选方案的除外）。</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）质量标准不符合采购文件要求的。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）服务期不符合采购文件要求的。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）报价超过最高限价的。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）供应商不符合国家或采购文件规定的资格条件。</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8</w:t>
      </w:r>
      <w:r>
        <w:rPr>
          <w:rFonts w:hint="eastAsia" w:ascii="仿宋_GB2312" w:eastAsia="仿宋_GB2312"/>
          <w:color w:val="auto"/>
          <w:sz w:val="28"/>
          <w:szCs w:val="28"/>
          <w:highlight w:val="none"/>
        </w:rPr>
        <w:t>）响应文件没有对采购文件的实质性要求和条件作出响应。</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9</w:t>
      </w:r>
      <w:r>
        <w:rPr>
          <w:rFonts w:hint="eastAsia" w:ascii="仿宋_GB2312" w:eastAsia="仿宋_GB2312"/>
          <w:color w:val="auto"/>
          <w:sz w:val="28"/>
          <w:szCs w:val="28"/>
          <w:highlight w:val="none"/>
        </w:rPr>
        <w:t>）其他不符合采购文件要求的情形。</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4</w:t>
      </w:r>
      <w:r>
        <w:rPr>
          <w:rFonts w:hint="eastAsia" w:asciiTheme="minorEastAsia" w:hAnsiTheme="minorEastAsia"/>
          <w:b/>
          <w:color w:val="auto"/>
          <w:sz w:val="32"/>
          <w:szCs w:val="32"/>
          <w:highlight w:val="none"/>
        </w:rPr>
        <w:t>.响应保证金</w:t>
      </w:r>
    </w:p>
    <w:p>
      <w:pPr>
        <w:adjustRightInd w:val="0"/>
        <w:snapToGrid w:val="0"/>
        <w:spacing w:line="560" w:lineRule="exact"/>
        <w:ind w:firstLine="555"/>
        <w:jc w:val="left"/>
        <w:rPr>
          <w:rFonts w:hint="default"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val="en-US" w:eastAsia="zh-CN"/>
        </w:rPr>
        <w:t>本项目无须递交响应保证金。</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5</w:t>
      </w:r>
      <w:r>
        <w:rPr>
          <w:rFonts w:hint="eastAsia" w:asciiTheme="minorEastAsia" w:hAnsiTheme="minorEastAsia"/>
          <w:b/>
          <w:color w:val="auto"/>
          <w:sz w:val="32"/>
          <w:szCs w:val="32"/>
          <w:highlight w:val="none"/>
        </w:rPr>
        <w:t>.响应文件要求</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.1响应文件包括下列内容</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1.响应函</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2.法定代表人证明或授权委托书</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3.资格审查资料</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4.拟投入本项目的项目负责人情况表</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5.报价表</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6.其他资料</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6</w:t>
      </w:r>
      <w:r>
        <w:rPr>
          <w:rFonts w:hint="eastAsia" w:asciiTheme="minorEastAsia" w:hAnsiTheme="minorEastAsia"/>
          <w:b/>
          <w:color w:val="auto"/>
          <w:sz w:val="32"/>
          <w:szCs w:val="32"/>
          <w:highlight w:val="none"/>
        </w:rPr>
        <w:t>.异议</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.1 供应商或其他利害关系人可以对</w:t>
      </w:r>
      <w:r>
        <w:rPr>
          <w:rFonts w:hint="eastAsia" w:ascii="仿宋_GB2312" w:eastAsia="仿宋_GB2312"/>
          <w:color w:val="auto"/>
          <w:sz w:val="28"/>
          <w:szCs w:val="28"/>
          <w:highlight w:val="none"/>
          <w:lang w:eastAsia="zh-CN"/>
        </w:rPr>
        <w:t>采购公告（采购邀请书）</w:t>
      </w:r>
      <w:r>
        <w:rPr>
          <w:rFonts w:hint="eastAsia" w:ascii="仿宋_GB2312" w:eastAsia="仿宋_GB2312"/>
          <w:color w:val="auto"/>
          <w:sz w:val="28"/>
          <w:szCs w:val="28"/>
          <w:highlight w:val="none"/>
        </w:rPr>
        <w:t>、采购文件、预成交结果提出异议。异议应在采购公告或文件规定的时间内、预成交结果公示期间通过规定的异议渠道提出，并递交异议函和必要的证明材料。异议函包括但不限于下列内容：</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（1）异议人名称、地址、邮政编码、联系人及联系电话；</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（2）具体、明确的异议事项、事实依据及与异议事项相关的请求。</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异议函应由异议人的法定代表人（单位负责人）或其授权的代理人签字并加盖单位章。</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2采购人将针对异议事项进行核查，经过核查，发现异议人对相关问题理解有误的，应作出解释；发现采购活动中确实存在错误或不当行为的，应及时予以改正或补救。采购人认为异议不成立或不影响采购结果的，在做出相关回应后可以继续进行采购活动。</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.3 异议人与采购人对异议事项无法达成一致的，异议人可向采购人的监管部门进行反映。</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7</w:t>
      </w:r>
      <w:r>
        <w:rPr>
          <w:rFonts w:hint="eastAsia" w:asciiTheme="minorEastAsia" w:hAnsiTheme="minorEastAsia"/>
          <w:b/>
          <w:color w:val="auto"/>
          <w:sz w:val="32"/>
          <w:szCs w:val="32"/>
          <w:highlight w:val="none"/>
        </w:rPr>
        <w:t>.本章附件</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ascii="仿宋_GB2312" w:eastAsia="仿宋_GB2312"/>
          <w:color w:val="auto"/>
          <w:sz w:val="28"/>
          <w:szCs w:val="28"/>
          <w:highlight w:val="none"/>
        </w:rPr>
        <w:t>附件</w:t>
      </w:r>
      <w:r>
        <w:rPr>
          <w:rFonts w:hint="eastAsia" w:ascii="仿宋_GB2312" w:eastAsia="仿宋_GB2312"/>
          <w:color w:val="auto"/>
          <w:sz w:val="28"/>
          <w:szCs w:val="28"/>
          <w:highlight w:val="none"/>
        </w:rPr>
        <w:t>1：响应文件开启表</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附件2：问题澄清通知</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附件3：问题的澄清</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附件4：成交通知书</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pStyle w:val="23"/>
        <w:rPr>
          <w:rFonts w:asciiTheme="majorEastAsia" w:hAnsiTheme="majorEastAsia" w:eastAsiaTheme="majorEastAsia"/>
          <w:b/>
          <w:color w:val="auto"/>
          <w:sz w:val="28"/>
          <w:szCs w:val="28"/>
          <w:highlight w:val="none"/>
        </w:rPr>
      </w:pPr>
    </w:p>
    <w:p>
      <w:pPr>
        <w:pStyle w:val="23"/>
        <w:rPr>
          <w:rFonts w:asciiTheme="majorEastAsia" w:hAnsiTheme="majorEastAsia" w:eastAsiaTheme="majorEastAsia"/>
          <w:b/>
          <w:color w:val="auto"/>
          <w:sz w:val="28"/>
          <w:szCs w:val="28"/>
          <w:highlight w:val="none"/>
        </w:rPr>
      </w:pPr>
    </w:p>
    <w:p>
      <w:pPr>
        <w:pStyle w:val="23"/>
        <w:rPr>
          <w:rFonts w:asciiTheme="majorEastAsia" w:hAnsiTheme="majorEastAsia" w:eastAsiaTheme="majorEastAsia"/>
          <w:b/>
          <w:color w:val="auto"/>
          <w:sz w:val="28"/>
          <w:szCs w:val="28"/>
          <w:highlight w:val="none"/>
        </w:rPr>
      </w:pPr>
    </w:p>
    <w:p>
      <w:pPr>
        <w:pStyle w:val="23"/>
        <w:rPr>
          <w:rFonts w:asciiTheme="majorEastAsia" w:hAnsiTheme="majorEastAsia" w:eastAsiaTheme="majorEastAsia"/>
          <w:b/>
          <w:color w:val="auto"/>
          <w:sz w:val="28"/>
          <w:szCs w:val="28"/>
          <w:highlight w:val="none"/>
        </w:rPr>
      </w:pPr>
    </w:p>
    <w:p>
      <w:pPr>
        <w:pStyle w:val="23"/>
        <w:rPr>
          <w:rFonts w:asciiTheme="majorEastAsia" w:hAnsiTheme="majorEastAsia" w:eastAsiaTheme="majorEastAsia"/>
          <w:b/>
          <w:color w:val="auto"/>
          <w:sz w:val="28"/>
          <w:szCs w:val="28"/>
          <w:highlight w:val="none"/>
        </w:rPr>
      </w:pPr>
    </w:p>
    <w:p>
      <w:pPr>
        <w:pStyle w:val="23"/>
        <w:rPr>
          <w:rFonts w:asciiTheme="majorEastAsia" w:hAnsiTheme="majorEastAsia" w:eastAsiaTheme="majorEastAsia"/>
          <w:b/>
          <w:color w:val="auto"/>
          <w:sz w:val="28"/>
          <w:szCs w:val="28"/>
          <w:highlight w:val="none"/>
        </w:rPr>
      </w:pPr>
    </w:p>
    <w:p>
      <w:pPr>
        <w:pStyle w:val="23"/>
        <w:rPr>
          <w:rFonts w:asciiTheme="majorEastAsia" w:hAnsiTheme="majorEastAsia" w:eastAsiaTheme="majorEastAsia"/>
          <w:b/>
          <w:color w:val="auto"/>
          <w:sz w:val="28"/>
          <w:szCs w:val="28"/>
          <w:highlight w:val="none"/>
        </w:rPr>
      </w:pPr>
    </w:p>
    <w:p>
      <w:pPr>
        <w:pStyle w:val="23"/>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asciiTheme="majorEastAsia" w:hAnsiTheme="majorEastAsia" w:eastAsiaTheme="majorEastAsia"/>
          <w:b/>
          <w:color w:val="auto"/>
          <w:sz w:val="28"/>
          <w:szCs w:val="28"/>
          <w:highlight w:val="none"/>
        </w:rPr>
        <w:t>附件</w:t>
      </w:r>
      <w:r>
        <w:rPr>
          <w:rFonts w:hint="eastAsia" w:asciiTheme="majorEastAsia" w:hAnsiTheme="majorEastAsia" w:eastAsiaTheme="majorEastAsia"/>
          <w:b/>
          <w:color w:val="auto"/>
          <w:sz w:val="28"/>
          <w:szCs w:val="28"/>
          <w:highlight w:val="none"/>
        </w:rPr>
        <w:t>1</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响应文件开启表</w:t>
      </w:r>
    </w:p>
    <w:p>
      <w:pPr>
        <w:pStyle w:val="39"/>
        <w:rPr>
          <w:color w:val="auto"/>
          <w:highlight w:val="none"/>
        </w:rPr>
      </w:pP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开启时间：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时</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分</w:t>
      </w:r>
    </w:p>
    <w:tbl>
      <w:tblPr>
        <w:tblStyle w:val="25"/>
        <w:tblW w:w="0" w:type="auto"/>
        <w:tblInd w:w="-204"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2659"/>
        <w:gridCol w:w="1173"/>
        <w:gridCol w:w="1909"/>
        <w:gridCol w:w="1609"/>
        <w:gridCol w:w="66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4"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序号</w:t>
            </w:r>
          </w:p>
        </w:tc>
        <w:tc>
          <w:tcPr>
            <w:tcW w:w="2659"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供应商</w:t>
            </w:r>
          </w:p>
        </w:tc>
        <w:tc>
          <w:tcPr>
            <w:tcW w:w="1173"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密封情况</w:t>
            </w:r>
          </w:p>
        </w:tc>
        <w:tc>
          <w:tcPr>
            <w:tcW w:w="1909" w:type="dxa"/>
            <w:vMerge w:val="restart"/>
            <w:tcBorders>
              <w:top w:val="single" w:color="auto" w:sz="4" w:space="0"/>
            </w:tcBorders>
            <w:vAlign w:val="center"/>
          </w:tcPr>
          <w:p>
            <w:pPr>
              <w:adjustRightInd w:val="0"/>
              <w:snapToGrid w:val="0"/>
              <w:jc w:val="center"/>
              <w:rPr>
                <w:rFonts w:hint="default" w:ascii="仿宋_GB2312" w:eastAsia="仿宋_GB2312"/>
                <w:color w:val="auto"/>
                <w:sz w:val="24"/>
                <w:szCs w:val="24"/>
                <w:highlight w:val="none"/>
                <w:lang w:val="en-US" w:eastAsia="zh-CN"/>
              </w:rPr>
            </w:pPr>
            <w:r>
              <w:rPr>
                <w:rFonts w:ascii="仿宋_GB2312" w:eastAsia="仿宋_GB2312"/>
                <w:color w:val="auto"/>
                <w:sz w:val="24"/>
                <w:szCs w:val="24"/>
                <w:highlight w:val="none"/>
              </w:rPr>
              <w:t>报价</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元）</w:t>
            </w:r>
          </w:p>
        </w:tc>
        <w:tc>
          <w:tcPr>
            <w:tcW w:w="1609"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供应商代表签名</w:t>
            </w:r>
          </w:p>
        </w:tc>
        <w:tc>
          <w:tcPr>
            <w:tcW w:w="668"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备注</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54"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668"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tcBorders>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c>
          <w:tcPr>
            <w:tcW w:w="668" w:type="dxa"/>
            <w:tcBorders>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tcBorders>
              <w:top w:val="single" w:color="auto" w:sz="4" w:space="0"/>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c>
          <w:tcPr>
            <w:tcW w:w="668" w:type="dxa"/>
            <w:tcBorders>
              <w:top w:val="single" w:color="auto" w:sz="4" w:space="0"/>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r>
    </w:tbl>
    <w:p>
      <w:pPr>
        <w:adjustRightInd w:val="0"/>
        <w:snapToGrid w:val="0"/>
        <w:spacing w:line="600" w:lineRule="exact"/>
        <w:ind w:firstLine="555"/>
        <w:jc w:val="left"/>
        <w:rPr>
          <w:rFonts w:ascii="仿宋_GB2312" w:eastAsia="仿宋_GB2312" w:hAnsiTheme="majorEastAsia"/>
          <w:color w:val="auto"/>
          <w:sz w:val="28"/>
          <w:szCs w:val="28"/>
          <w:highlight w:val="none"/>
          <w:u w:val="single"/>
        </w:rPr>
      </w:pPr>
      <w:r>
        <w:rPr>
          <w:rFonts w:hint="eastAsia" w:ascii="仿宋_GB2312" w:eastAsia="仿宋_GB2312" w:hAnsiTheme="majorEastAsia"/>
          <w:color w:val="auto"/>
          <w:sz w:val="28"/>
          <w:szCs w:val="28"/>
          <w:highlight w:val="none"/>
        </w:rPr>
        <w:t>采购人代表</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 xml:space="preserve">      记录人</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 xml:space="preserve">  </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ind w:firstLine="555"/>
        <w:jc w:val="left"/>
        <w:rPr>
          <w:rFonts w:ascii="仿宋_GB2312" w:eastAsia="仿宋_GB2312" w:hAnsiTheme="majorEastAsia"/>
          <w:color w:val="auto"/>
          <w:sz w:val="28"/>
          <w:szCs w:val="28"/>
          <w:highlight w:val="none"/>
        </w:rPr>
      </w:pPr>
    </w:p>
    <w:p>
      <w:pPr>
        <w:pStyle w:val="23"/>
        <w:rPr>
          <w:rFonts w:ascii="仿宋_GB2312" w:eastAsia="仿宋_GB2312" w:hAnsiTheme="majorEastAsia"/>
          <w:color w:val="auto"/>
          <w:sz w:val="28"/>
          <w:szCs w:val="28"/>
          <w:highlight w:val="none"/>
        </w:rPr>
      </w:pPr>
    </w:p>
    <w:p>
      <w:pPr>
        <w:pStyle w:val="23"/>
        <w:rPr>
          <w:rFonts w:ascii="仿宋_GB2312" w:eastAsia="仿宋_GB2312" w:hAnsiTheme="majorEastAsia"/>
          <w:color w:val="auto"/>
          <w:sz w:val="28"/>
          <w:szCs w:val="28"/>
          <w:highlight w:val="none"/>
        </w:rPr>
      </w:pPr>
    </w:p>
    <w:p>
      <w:pPr>
        <w:pStyle w:val="23"/>
        <w:rPr>
          <w:rFonts w:ascii="仿宋_GB2312" w:eastAsia="仿宋_GB2312" w:hAnsiTheme="majorEastAsia"/>
          <w:color w:val="auto"/>
          <w:sz w:val="28"/>
          <w:szCs w:val="28"/>
          <w:highlight w:val="none"/>
        </w:rPr>
      </w:pPr>
    </w:p>
    <w:p>
      <w:pPr>
        <w:adjustRightInd w:val="0"/>
        <w:snapToGrid w:val="0"/>
        <w:spacing w:line="600" w:lineRule="exact"/>
        <w:ind w:firstLine="555"/>
        <w:jc w:val="left"/>
        <w:rPr>
          <w:rFonts w:ascii="仿宋_GB2312" w:eastAsia="仿宋_GB2312" w:hAnsiTheme="majorEastAsia"/>
          <w:color w:val="auto"/>
          <w:sz w:val="28"/>
          <w:szCs w:val="28"/>
          <w:highlight w:val="none"/>
        </w:rPr>
      </w:pPr>
    </w:p>
    <w:p>
      <w:pPr>
        <w:pStyle w:val="23"/>
        <w:rPr>
          <w:rFonts w:ascii="仿宋_GB2312" w:eastAsia="仿宋_GB2312" w:hAnsiTheme="majorEastAsia"/>
          <w:color w:val="auto"/>
          <w:sz w:val="28"/>
          <w:szCs w:val="28"/>
          <w:highlight w:val="none"/>
        </w:rPr>
      </w:pPr>
    </w:p>
    <w:p>
      <w:pPr>
        <w:pStyle w:val="23"/>
        <w:rPr>
          <w:rFonts w:ascii="仿宋_GB2312" w:eastAsia="仿宋_GB2312" w:hAnsiTheme="majorEastAsia"/>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附件2</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问题澄清通知</w:t>
      </w:r>
    </w:p>
    <w:p>
      <w:pPr>
        <w:pStyle w:val="39"/>
        <w:rPr>
          <w:color w:val="auto"/>
          <w:highlight w:val="none"/>
        </w:rPr>
      </w:pP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编号：</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   （供应商名称）    </w:t>
      </w:r>
      <w:r>
        <w:rPr>
          <w:rFonts w:hint="eastAsia" w:ascii="仿宋_GB2312" w:eastAsia="仿宋_GB2312" w:hAnsiTheme="majorEastAsia"/>
          <w:color w:val="auto"/>
          <w:sz w:val="28"/>
          <w:szCs w:val="28"/>
          <w:highlight w:val="none"/>
        </w:rPr>
        <w:t>：</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（项目名称） </w:t>
      </w:r>
      <w:r>
        <w:rPr>
          <w:rFonts w:hint="eastAsia" w:ascii="仿宋_GB2312" w:eastAsia="仿宋_GB2312" w:hAnsiTheme="majorEastAsia"/>
          <w:color w:val="auto"/>
          <w:sz w:val="28"/>
          <w:szCs w:val="28"/>
          <w:highlight w:val="none"/>
        </w:rPr>
        <w:t>的评审小组，对你方的响应文件进行了仔细的审查，现需你方对下列问题以书面形式予以澄清：</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1.</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2.</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请将上述问题的澄清于</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时前递交至</w:t>
      </w:r>
      <w:r>
        <w:rPr>
          <w:rFonts w:hint="eastAsia" w:ascii="仿宋_GB2312" w:eastAsia="仿宋_GB2312" w:hAnsiTheme="majorEastAsia"/>
          <w:color w:val="auto"/>
          <w:sz w:val="28"/>
          <w:szCs w:val="28"/>
          <w:highlight w:val="none"/>
          <w:u w:val="single"/>
        </w:rPr>
        <w:t xml:space="preserve">  （详细地址） </w:t>
      </w:r>
      <w:r>
        <w:rPr>
          <w:rFonts w:hint="eastAsia" w:ascii="仿宋_GB2312" w:eastAsia="仿宋_GB2312" w:hAnsiTheme="majorEastAsia"/>
          <w:color w:val="auto"/>
          <w:sz w:val="28"/>
          <w:szCs w:val="28"/>
          <w:highlight w:val="none"/>
        </w:rPr>
        <w:t>。</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（项目名称） </w:t>
      </w:r>
      <w:r>
        <w:rPr>
          <w:rFonts w:hint="eastAsia" w:ascii="仿宋_GB2312" w:eastAsia="仿宋_GB2312" w:hAnsiTheme="majorEastAsia"/>
          <w:color w:val="auto"/>
          <w:sz w:val="28"/>
          <w:szCs w:val="28"/>
          <w:highlight w:val="none"/>
        </w:rPr>
        <w:t>评审小组</w:t>
      </w: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评审小组：</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（签字）</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ind w:firstLine="4779" w:firstLineChars="1700"/>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pStyle w:val="23"/>
        <w:rPr>
          <w:rFonts w:asciiTheme="majorEastAsia" w:hAnsiTheme="majorEastAsia" w:eastAsiaTheme="majorEastAsia"/>
          <w:b/>
          <w:color w:val="auto"/>
          <w:sz w:val="28"/>
          <w:szCs w:val="28"/>
          <w:highlight w:val="none"/>
        </w:rPr>
      </w:pPr>
    </w:p>
    <w:p>
      <w:pPr>
        <w:pStyle w:val="23"/>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pStyle w:val="23"/>
        <w:rPr>
          <w:color w:val="auto"/>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附件3</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问题的澄清</w:t>
      </w:r>
    </w:p>
    <w:p>
      <w:pPr>
        <w:pStyle w:val="39"/>
        <w:rPr>
          <w:color w:val="auto"/>
          <w:highlight w:val="none"/>
        </w:rPr>
      </w:pP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编号：</w:t>
      </w: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仿宋_GB2312" w:eastAsia="仿宋_GB2312" w:hAnsiTheme="majorEastAsia"/>
          <w:color w:val="auto"/>
          <w:sz w:val="28"/>
          <w:szCs w:val="28"/>
          <w:highlight w:val="none"/>
          <w:u w:val="single"/>
        </w:rPr>
        <w:t>（项目名称）</w:t>
      </w:r>
      <w:r>
        <w:rPr>
          <w:rFonts w:hint="eastAsia" w:ascii="仿宋_GB2312" w:eastAsia="仿宋_GB2312" w:hAnsiTheme="majorEastAsia"/>
          <w:color w:val="auto"/>
          <w:sz w:val="28"/>
          <w:szCs w:val="28"/>
          <w:highlight w:val="none"/>
        </w:rPr>
        <w:t>评审小组：</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问题澄清通知（编号：</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）已收悉，现澄清如下：</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1.</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2.</w:t>
      </w:r>
    </w:p>
    <w:p>
      <w:pPr>
        <w:adjustRightInd w:val="0"/>
        <w:snapToGrid w:val="0"/>
        <w:spacing w:line="600" w:lineRule="exact"/>
        <w:ind w:firstLine="570"/>
        <w:jc w:val="left"/>
        <w:rPr>
          <w:rFonts w:asciiTheme="majorEastAsia" w:hAnsiTheme="majorEastAsia" w:eastAsiaTheme="majorEastAsia"/>
          <w:b/>
          <w:color w:val="auto"/>
          <w:sz w:val="28"/>
          <w:szCs w:val="28"/>
          <w:highlight w:val="none"/>
        </w:rPr>
      </w:pPr>
    </w:p>
    <w:p>
      <w:pPr>
        <w:adjustRightInd w:val="0"/>
        <w:snapToGrid w:val="0"/>
        <w:spacing w:line="600" w:lineRule="exact"/>
        <w:ind w:firstLine="2520" w:firstLineChars="9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供应商：</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（公章）</w:t>
      </w:r>
    </w:p>
    <w:p>
      <w:pPr>
        <w:adjustRightInd w:val="0"/>
        <w:snapToGrid w:val="0"/>
        <w:spacing w:line="600" w:lineRule="exact"/>
        <w:ind w:firstLine="2520" w:firstLineChars="900"/>
        <w:jc w:val="left"/>
        <w:rPr>
          <w:rFonts w:asciiTheme="majorEastAsia" w:hAnsiTheme="majorEastAsia" w:eastAsiaTheme="majorEastAsia"/>
          <w:b/>
          <w:color w:val="auto"/>
          <w:sz w:val="28"/>
          <w:szCs w:val="28"/>
          <w:highlight w:val="none"/>
        </w:rPr>
      </w:pPr>
      <w:r>
        <w:rPr>
          <w:rFonts w:hint="eastAsia" w:ascii="仿宋_GB2312" w:eastAsia="仿宋_GB2312" w:hAnsiTheme="majorEastAsia"/>
          <w:color w:val="auto"/>
          <w:sz w:val="28"/>
          <w:szCs w:val="28"/>
          <w:highlight w:val="none"/>
        </w:rPr>
        <w:t>或</w:t>
      </w:r>
    </w:p>
    <w:p>
      <w:pPr>
        <w:adjustRightInd w:val="0"/>
        <w:snapToGrid w:val="0"/>
        <w:spacing w:line="600" w:lineRule="exact"/>
        <w:ind w:firstLine="2520" w:firstLineChars="9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法定代表人或委托代理人：</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（签字）</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pStyle w:val="23"/>
        <w:rPr>
          <w:rFonts w:ascii="仿宋_GB2312" w:eastAsia="仿宋_GB2312" w:hAnsiTheme="majorEastAsia"/>
          <w:color w:val="auto"/>
          <w:sz w:val="28"/>
          <w:szCs w:val="28"/>
          <w:highlight w:val="none"/>
        </w:rPr>
      </w:pPr>
    </w:p>
    <w:p>
      <w:pPr>
        <w:pStyle w:val="23"/>
        <w:rPr>
          <w:rFonts w:ascii="仿宋_GB2312" w:eastAsia="仿宋_GB2312" w:hAnsiTheme="majorEastAsia"/>
          <w:color w:val="auto"/>
          <w:sz w:val="28"/>
          <w:szCs w:val="28"/>
          <w:highlight w:val="none"/>
        </w:rPr>
      </w:pPr>
    </w:p>
    <w:p>
      <w:pPr>
        <w:pStyle w:val="23"/>
        <w:rPr>
          <w:rFonts w:ascii="仿宋_GB2312" w:eastAsia="仿宋_GB2312" w:hAnsiTheme="majorEastAsia"/>
          <w:color w:val="auto"/>
          <w:sz w:val="28"/>
          <w:szCs w:val="28"/>
          <w:highlight w:val="none"/>
        </w:rPr>
      </w:pPr>
    </w:p>
    <w:p>
      <w:pPr>
        <w:adjustRightInd w:val="0"/>
        <w:snapToGrid w:val="0"/>
        <w:spacing w:line="600" w:lineRule="exact"/>
        <w:ind w:firstLine="0" w:firstLineChars="0"/>
        <w:jc w:val="left"/>
        <w:rPr>
          <w:rFonts w:ascii="仿宋_GB2312" w:eastAsia="仿宋_GB2312" w:hAnsiTheme="majorEastAsia"/>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 xml:space="preserve">附件4 </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成交通知书</w:t>
      </w:r>
    </w:p>
    <w:p>
      <w:pPr>
        <w:pStyle w:val="39"/>
        <w:rPr>
          <w:color w:val="auto"/>
          <w:highlight w:val="none"/>
        </w:rPr>
      </w:pPr>
    </w:p>
    <w:p>
      <w:pPr>
        <w:pStyle w:val="39"/>
        <w:ind w:firstLine="3465" w:firstLineChars="1650"/>
        <w:rPr>
          <w:rFonts w:ascii="仿宋_GB2312" w:eastAsia="仿宋_GB2312"/>
          <w:color w:val="auto"/>
          <w:highlight w:val="none"/>
        </w:rPr>
      </w:pPr>
      <w:r>
        <w:rPr>
          <w:rFonts w:hint="eastAsia" w:ascii="仿宋_GB2312" w:eastAsia="仿宋_GB2312"/>
          <w:color w:val="auto"/>
          <w:highlight w:val="none"/>
        </w:rPr>
        <w:t>（编号：</w:t>
      </w:r>
      <w:r>
        <w:rPr>
          <w:rFonts w:ascii="仿宋_GB2312" w:eastAsia="仿宋_GB2312"/>
          <w:color w:val="auto"/>
          <w:highlight w:val="none"/>
        </w:rPr>
        <w:t xml:space="preserve">        </w:t>
      </w:r>
      <w:r>
        <w:rPr>
          <w:rFonts w:hint="eastAsia" w:ascii="仿宋_GB2312" w:eastAsia="仿宋_GB2312"/>
          <w:color w:val="auto"/>
          <w:highlight w:val="none"/>
        </w:rPr>
        <w:t>）</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   （成交供应商名称）    </w:t>
      </w:r>
      <w:r>
        <w:rPr>
          <w:rFonts w:hint="eastAsia" w:ascii="仿宋_GB2312" w:eastAsia="仿宋_GB2312" w:hAnsiTheme="majorEastAsia"/>
          <w:color w:val="auto"/>
          <w:sz w:val="28"/>
          <w:szCs w:val="28"/>
          <w:highlight w:val="none"/>
        </w:rPr>
        <w:t>：</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你方递交的响应文件已被我方接受，你方已被确认为</w:t>
      </w:r>
      <w:r>
        <w:rPr>
          <w:rFonts w:hint="eastAsia" w:ascii="仿宋_GB2312" w:eastAsia="仿宋_GB2312" w:hAnsiTheme="majorEastAsia"/>
          <w:color w:val="auto"/>
          <w:sz w:val="28"/>
          <w:szCs w:val="28"/>
          <w:highlight w:val="none"/>
          <w:u w:val="single"/>
          <w:lang w:val="en-US" w:eastAsia="zh-CN"/>
        </w:rPr>
        <w:t xml:space="preserve">      项目</w:t>
      </w:r>
      <w:r>
        <w:rPr>
          <w:rFonts w:hint="eastAsia" w:ascii="仿宋_GB2312" w:eastAsia="仿宋_GB2312" w:hAnsiTheme="majorEastAsia"/>
          <w:color w:val="auto"/>
          <w:sz w:val="28"/>
          <w:szCs w:val="28"/>
          <w:highlight w:val="none"/>
          <w:u w:val="none"/>
          <w:lang w:val="en-US" w:eastAsia="zh-CN"/>
        </w:rPr>
        <w:t>的</w:t>
      </w:r>
      <w:r>
        <w:rPr>
          <w:rFonts w:hint="eastAsia" w:ascii="仿宋_GB2312" w:eastAsia="仿宋_GB2312" w:hAnsiTheme="majorEastAsia"/>
          <w:color w:val="auto"/>
          <w:sz w:val="28"/>
          <w:szCs w:val="28"/>
          <w:highlight w:val="none"/>
        </w:rPr>
        <w:t>成交供应商。</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成交金额，大写：</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，小写：</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 xml:space="preserve"> 。</w:t>
      </w:r>
    </w:p>
    <w:p>
      <w:pPr>
        <w:adjustRightInd w:val="0"/>
        <w:snapToGrid w:val="0"/>
        <w:spacing w:line="600" w:lineRule="exact"/>
        <w:jc w:val="left"/>
        <w:rPr>
          <w:rFonts w:hint="eastAsia" w:ascii="仿宋_GB2312" w:eastAsia="仿宋_GB2312" w:hAnsiTheme="majorEastAsia"/>
          <w:color w:val="auto"/>
          <w:sz w:val="28"/>
          <w:szCs w:val="28"/>
          <w:highlight w:val="none"/>
          <w:lang w:eastAsia="zh-CN"/>
        </w:rPr>
      </w:pPr>
      <w:r>
        <w:rPr>
          <w:rFonts w:hint="eastAsia" w:ascii="仿宋_GB2312" w:eastAsia="仿宋_GB2312" w:hAnsiTheme="majorEastAsia"/>
          <w:color w:val="auto"/>
          <w:sz w:val="28"/>
          <w:szCs w:val="28"/>
          <w:highlight w:val="none"/>
        </w:rPr>
        <w:t>请你方在接到本通知书后的</w:t>
      </w:r>
      <w:r>
        <w:rPr>
          <w:rFonts w:hint="eastAsia" w:ascii="仿宋_GB2312" w:eastAsia="仿宋_GB2312" w:hAnsiTheme="majorEastAsia"/>
          <w:color w:val="auto"/>
          <w:sz w:val="28"/>
          <w:szCs w:val="28"/>
          <w:highlight w:val="none"/>
          <w:u w:val="single"/>
          <w:lang w:val="en-US" w:eastAsia="zh-CN"/>
        </w:rPr>
        <w:t>30</w:t>
      </w:r>
      <w:r>
        <w:rPr>
          <w:rFonts w:hint="eastAsia" w:ascii="仿宋_GB2312" w:eastAsia="仿宋_GB2312" w:hAnsiTheme="majorEastAsia"/>
          <w:color w:val="auto"/>
          <w:sz w:val="28"/>
          <w:szCs w:val="28"/>
          <w:highlight w:val="none"/>
        </w:rPr>
        <w:t>日内与我方签订采购合同，逾期视为自动放弃成交资格</w:t>
      </w:r>
      <w:r>
        <w:rPr>
          <w:rFonts w:hint="eastAsia" w:ascii="仿宋_GB2312" w:eastAsia="仿宋_GB2312" w:hAnsiTheme="majorEastAsia"/>
          <w:color w:val="auto"/>
          <w:sz w:val="28"/>
          <w:szCs w:val="28"/>
          <w:highlight w:val="none"/>
          <w:lang w:eastAsia="zh-CN"/>
        </w:rPr>
        <w:t>。</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采购人：</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（公章）</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23"/>
        <w:rPr>
          <w:rFonts w:ascii="仿宋_GB2312" w:eastAsia="仿宋_GB2312"/>
          <w:color w:val="auto"/>
          <w:sz w:val="28"/>
          <w:szCs w:val="28"/>
          <w:highlight w:val="none"/>
        </w:rPr>
      </w:pPr>
    </w:p>
    <w:p>
      <w:pPr>
        <w:pStyle w:val="23"/>
        <w:rPr>
          <w:rFonts w:ascii="仿宋_GB2312" w:eastAsia="仿宋_GB2312"/>
          <w:color w:val="auto"/>
          <w:sz w:val="28"/>
          <w:szCs w:val="28"/>
          <w:highlight w:val="none"/>
        </w:rPr>
      </w:pPr>
    </w:p>
    <w:p>
      <w:pPr>
        <w:pStyle w:val="23"/>
        <w:rPr>
          <w:rFonts w:ascii="仿宋_GB2312" w:eastAsia="仿宋_GB2312"/>
          <w:color w:val="auto"/>
          <w:sz w:val="28"/>
          <w:szCs w:val="28"/>
          <w:highlight w:val="none"/>
        </w:rPr>
      </w:pPr>
    </w:p>
    <w:p>
      <w:pPr>
        <w:pStyle w:val="23"/>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4"/>
        <w:rPr>
          <w:rFonts w:hint="eastAsia" w:asciiTheme="minorHAnsi" w:hAnsiTheme="minorHAnsi" w:cstheme="minorBidi"/>
          <w:color w:val="auto"/>
          <w:kern w:val="44"/>
          <w:sz w:val="44"/>
          <w:szCs w:val="44"/>
          <w:highlight w:val="none"/>
        </w:rPr>
      </w:pPr>
      <w:bookmarkStart w:id="26" w:name="_Toc2867"/>
      <w:bookmarkStart w:id="27" w:name="_Toc21455"/>
      <w:r>
        <w:rPr>
          <w:rFonts w:hint="eastAsia" w:asciiTheme="minorHAnsi" w:hAnsiTheme="minorHAnsi" w:cstheme="minorBidi"/>
          <w:color w:val="auto"/>
          <w:kern w:val="44"/>
          <w:sz w:val="44"/>
          <w:szCs w:val="44"/>
          <w:highlight w:val="none"/>
        </w:rPr>
        <mc:AlternateContent>
          <mc:Choice Requires="wps">
            <w:drawing>
              <wp:anchor distT="0" distB="0" distL="114300" distR="114300" simplePos="0" relativeHeight="251663360" behindDoc="0" locked="0" layoutInCell="1" allowOverlap="1">
                <wp:simplePos x="0" y="0"/>
                <wp:positionH relativeFrom="column">
                  <wp:posOffset>2286635</wp:posOffset>
                </wp:positionH>
                <wp:positionV relativeFrom="paragraph">
                  <wp:posOffset>666750</wp:posOffset>
                </wp:positionV>
                <wp:extent cx="958850" cy="0"/>
                <wp:effectExtent l="0" t="0" r="0" b="0"/>
                <wp:wrapNone/>
                <wp:docPr id="4" name="自选图形 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5" o:spid="_x0000_s1026" o:spt="32" type="#_x0000_t32" style="position:absolute;left:0pt;margin-left:180.05pt;margin-top:52.5pt;height:0pt;width:75.5pt;z-index:251663360;mso-width-relative:page;mso-height-relative:page;" filled="f" stroked="t" coordsize="21600,21600" o:gfxdata="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wlP77WAAAACwEAAA8AAAAAAAAAAQAgAAAAIgAAAGRycy9kb3ducmV2LnhtbFBLAQIUABQA&#10;AAAIAIdO4kDOUVKj8gEAAOIDAAAOAAAAAAAAAAEAIAAAACUBAABkcnMvZTJvRG9jLnhtbFBLBQYA&#10;AAAABgAGAFkBAACJBQAAAAA=&#10;">
                <v:fill on="f" focussize="0,0"/>
                <v:stroke color="#000000" joinstyle="round"/>
                <v:imagedata o:title=""/>
                <o:lock v:ext="edit" aspectratio="f"/>
              </v:shape>
            </w:pict>
          </mc:Fallback>
        </mc:AlternateContent>
      </w:r>
      <w:r>
        <w:rPr>
          <w:rFonts w:hint="eastAsia" w:asciiTheme="minorHAnsi" w:hAnsiTheme="minorHAnsi" w:cstheme="minorBidi"/>
          <w:color w:val="auto"/>
          <w:kern w:val="44"/>
          <w:sz w:val="44"/>
          <w:szCs w:val="44"/>
          <w:highlight w:val="none"/>
        </w:rPr>
        <mc:AlternateContent>
          <mc:Choice Requires="wps">
            <w:drawing>
              <wp:anchor distT="0" distB="0" distL="114300" distR="114300" simplePos="0" relativeHeight="251662336" behindDoc="0" locked="0" layoutInCell="1" allowOverlap="1">
                <wp:simplePos x="0" y="0"/>
                <wp:positionH relativeFrom="column">
                  <wp:posOffset>2325370</wp:posOffset>
                </wp:positionH>
                <wp:positionV relativeFrom="paragraph">
                  <wp:posOffset>137795</wp:posOffset>
                </wp:positionV>
                <wp:extent cx="958850" cy="0"/>
                <wp:effectExtent l="0" t="0" r="0" b="0"/>
                <wp:wrapNone/>
                <wp:docPr id="3" name="自选图形 3"/>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margin-left:183.1pt;margin-top:10.85pt;height:0pt;width:75.5pt;z-index:251662336;mso-width-relative:page;mso-height-relative:page;" filled="f" stroked="t" coordsize="21600,21600" o:gfxdata="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AtD8rWAAAACQEAAA8AAAAAAAAAAQAgAAAAIgAAAGRycy9kb3ducmV2LnhtbFBLAQIUABQA&#10;AAAIAIdO4kDBy3K08gEAAOIDAAAOAAAAAAAAAAEAIAAAACUBAABkcnMvZTJvRG9jLnhtbFBLBQYA&#10;AAAABgAGAFkBAACJBQAAAAA=&#10;">
                <v:fill on="f" focussize="0,0"/>
                <v:stroke color="#000000" joinstyle="round"/>
                <v:imagedata o:title=""/>
                <o:lock v:ext="edit" aspectratio="f"/>
              </v:shape>
            </w:pict>
          </mc:Fallback>
        </mc:AlternateContent>
      </w:r>
      <w:r>
        <w:rPr>
          <w:rFonts w:hint="eastAsia" w:asciiTheme="minorHAnsi" w:hAnsiTheme="minorHAnsi" w:cstheme="minorBidi"/>
          <w:color w:val="auto"/>
          <w:kern w:val="44"/>
          <w:sz w:val="44"/>
          <w:szCs w:val="44"/>
          <w:highlight w:val="none"/>
        </w:rPr>
        <w:t>第</w:t>
      </w:r>
      <w:r>
        <w:rPr>
          <w:rFonts w:hint="eastAsia" w:asciiTheme="minorHAnsi" w:hAnsiTheme="minorHAnsi" w:cstheme="minorBidi"/>
          <w:color w:val="auto"/>
          <w:kern w:val="44"/>
          <w:sz w:val="44"/>
          <w:szCs w:val="44"/>
          <w:highlight w:val="none"/>
          <w:lang w:eastAsia="zh-CN"/>
        </w:rPr>
        <w:t>三</w:t>
      </w:r>
      <w:r>
        <w:rPr>
          <w:rFonts w:hint="eastAsia" w:asciiTheme="minorHAnsi" w:hAnsiTheme="minorHAnsi" w:cstheme="minorBidi"/>
          <w:color w:val="auto"/>
          <w:kern w:val="44"/>
          <w:sz w:val="44"/>
          <w:szCs w:val="44"/>
          <w:highlight w:val="none"/>
        </w:rPr>
        <w:t>章</w:t>
      </w:r>
      <w:bookmarkEnd w:id="26"/>
      <w:bookmarkEnd w:id="27"/>
    </w:p>
    <w:p>
      <w:pPr>
        <w:pStyle w:val="39"/>
        <w:rPr>
          <w:color w:val="auto"/>
          <w:highlight w:val="none"/>
        </w:rPr>
      </w:pPr>
    </w:p>
    <w:p>
      <w:pPr>
        <w:pStyle w:val="4"/>
        <w:rPr>
          <w:color w:val="auto"/>
          <w:highlight w:val="none"/>
        </w:rPr>
      </w:pPr>
      <w:bookmarkStart w:id="28" w:name="_Toc87616371"/>
      <w:bookmarkStart w:id="29" w:name="_Toc88209934"/>
      <w:bookmarkStart w:id="30" w:name="_Toc7303"/>
      <w:bookmarkStart w:id="31" w:name="_Toc7040"/>
      <w:r>
        <w:rPr>
          <w:rFonts w:hint="eastAsia"/>
          <w:color w:val="auto"/>
          <w:highlight w:val="none"/>
        </w:rPr>
        <w:t>采购方法</w:t>
      </w:r>
      <w:bookmarkEnd w:id="28"/>
      <w:bookmarkEnd w:id="29"/>
      <w:bookmarkEnd w:id="30"/>
      <w:bookmarkEnd w:id="31"/>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3"/>
        <w:rPr>
          <w:color w:val="auto"/>
          <w:highlight w:val="none"/>
        </w:rPr>
      </w:pPr>
    </w:p>
    <w:p>
      <w:pPr>
        <w:pStyle w:val="23"/>
        <w:rPr>
          <w:rFonts w:ascii="方正小标宋简体" w:eastAsia="方正小标宋简体"/>
          <w:color w:val="auto"/>
          <w:sz w:val="44"/>
          <w:szCs w:val="44"/>
          <w:highlight w:val="none"/>
        </w:rPr>
      </w:pPr>
    </w:p>
    <w:p>
      <w:pPr>
        <w:pStyle w:val="23"/>
        <w:rPr>
          <w:rFonts w:ascii="方正小标宋简体" w:eastAsia="方正小标宋简体"/>
          <w:color w:val="auto"/>
          <w:sz w:val="44"/>
          <w:szCs w:val="44"/>
          <w:highlight w:val="none"/>
        </w:rPr>
      </w:pPr>
    </w:p>
    <w:p>
      <w:pPr>
        <w:pStyle w:val="23"/>
        <w:rPr>
          <w:rFonts w:ascii="方正小标宋简体" w:eastAsia="方正小标宋简体"/>
          <w:color w:val="auto"/>
          <w:sz w:val="44"/>
          <w:szCs w:val="44"/>
          <w:highlight w:val="none"/>
        </w:rPr>
      </w:pPr>
    </w:p>
    <w:p>
      <w:pPr>
        <w:pStyle w:val="23"/>
        <w:ind w:firstLine="0"/>
        <w:rPr>
          <w:rFonts w:ascii="方正小标宋简体" w:eastAsia="方正小标宋简体"/>
          <w:color w:val="auto"/>
          <w:sz w:val="44"/>
          <w:szCs w:val="44"/>
          <w:highlight w:val="none"/>
        </w:rPr>
      </w:pPr>
    </w:p>
    <w:p>
      <w:pPr>
        <w:pStyle w:val="4"/>
        <w:rPr>
          <w:color w:val="auto"/>
          <w:highlight w:val="none"/>
        </w:rPr>
      </w:pPr>
      <w:bookmarkStart w:id="32" w:name="_Toc3789"/>
      <w:bookmarkStart w:id="33" w:name="_Toc24895"/>
      <w:r>
        <w:rPr>
          <w:rFonts w:hint="eastAsia"/>
          <w:color w:val="auto"/>
          <w:highlight w:val="none"/>
        </w:rPr>
        <w:t>询比采购</w:t>
      </w:r>
      <w:bookmarkEnd w:id="32"/>
      <w:bookmarkEnd w:id="33"/>
    </w:p>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询比</w:t>
      </w:r>
    </w:p>
    <w:tbl>
      <w:tblPr>
        <w:tblStyle w:val="25"/>
        <w:tblW w:w="889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793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8" w:hRule="atLeast"/>
        </w:trPr>
        <w:tc>
          <w:tcPr>
            <w:tcW w:w="959" w:type="dxa"/>
            <w:tcBorders>
              <w:top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1.采购准备</w:t>
            </w:r>
          </w:p>
        </w:tc>
        <w:tc>
          <w:tcPr>
            <w:tcW w:w="7938" w:type="dxa"/>
            <w:tcBorders>
              <w:top w:val="single" w:color="auto" w:sz="4" w:space="0"/>
            </w:tcBorders>
            <w:vAlign w:val="center"/>
          </w:tcPr>
          <w:p>
            <w:pPr>
              <w:adjustRightInd w:val="0"/>
              <w:snapToGrid w:val="0"/>
              <w:ind w:left="0" w:firstLine="0" w:firstLineChars="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 xml:space="preserve"> </w:t>
            </w:r>
            <w:r>
              <w:rPr>
                <w:rFonts w:hint="eastAsia" w:ascii="仿宋_GB2312" w:eastAsia="仿宋_GB2312" w:hAnsiTheme="minorEastAsia"/>
                <w:color w:val="auto"/>
                <w:sz w:val="24"/>
                <w:szCs w:val="24"/>
                <w:highlight w:val="none"/>
                <w:u w:val="single"/>
                <w:lang w:val="en-US" w:eastAsia="zh-CN"/>
              </w:rPr>
              <w:t xml:space="preserve"> </w:t>
            </w: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1</w:t>
            </w:r>
            <w:r>
              <w:rPr>
                <w:rFonts w:hint="eastAsia" w:ascii="仿宋_GB2312" w:eastAsia="仿宋_GB2312" w:hAnsiTheme="minorEastAsia"/>
                <w:color w:val="auto"/>
                <w:sz w:val="24"/>
                <w:szCs w:val="24"/>
                <w:highlight w:val="none"/>
              </w:rPr>
              <w:t xml:space="preserve"> 在采购文件约定的时间、地点，供应商应向采购人提交响应文件；响应文件按照采购文件第二章供应商须知2.</w:t>
            </w:r>
            <w:r>
              <w:rPr>
                <w:rFonts w:hint="eastAsia" w:ascii="仿宋_GB2312" w:eastAsia="仿宋_GB2312" w:hAnsiTheme="minorEastAsia"/>
                <w:color w:val="auto"/>
                <w:sz w:val="24"/>
                <w:szCs w:val="24"/>
                <w:highlight w:val="none"/>
                <w:lang w:val="en-US" w:eastAsia="zh-CN"/>
              </w:rPr>
              <w:t>9</w:t>
            </w:r>
            <w:r>
              <w:rPr>
                <w:rFonts w:hint="eastAsia" w:ascii="仿宋_GB2312" w:eastAsia="仿宋_GB2312" w:hAnsiTheme="minorEastAsia"/>
                <w:color w:val="auto"/>
                <w:sz w:val="24"/>
                <w:szCs w:val="24"/>
                <w:highlight w:val="none"/>
              </w:rPr>
              <w:t>的要求密封，按照2.</w:t>
            </w:r>
            <w:r>
              <w:rPr>
                <w:rFonts w:hint="eastAsia" w:ascii="仿宋_GB2312" w:eastAsia="仿宋_GB2312" w:hAnsiTheme="minorEastAsia"/>
                <w:color w:val="auto"/>
                <w:sz w:val="24"/>
                <w:szCs w:val="24"/>
                <w:highlight w:val="none"/>
                <w:lang w:val="en-US" w:eastAsia="zh-CN"/>
              </w:rPr>
              <w:t>10</w:t>
            </w:r>
            <w:r>
              <w:rPr>
                <w:rFonts w:hint="eastAsia" w:ascii="仿宋_GB2312" w:eastAsia="仿宋_GB2312" w:hAnsiTheme="minorEastAsia"/>
                <w:color w:val="auto"/>
                <w:sz w:val="24"/>
                <w:szCs w:val="24"/>
                <w:highlight w:val="none"/>
              </w:rPr>
              <w:t>的规定提交</w:t>
            </w:r>
          </w:p>
          <w:p>
            <w:pPr>
              <w:adjustRightInd w:val="0"/>
              <w:snapToGrid w:val="0"/>
              <w:ind w:left="480" w:hanging="480" w:hangingChars="20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2</w:t>
            </w:r>
            <w:r>
              <w:rPr>
                <w:rFonts w:hint="eastAsia" w:ascii="仿宋_GB2312" w:eastAsia="仿宋_GB2312" w:hAnsiTheme="minorEastAsia"/>
                <w:color w:val="auto"/>
                <w:sz w:val="24"/>
                <w:szCs w:val="24"/>
                <w:highlight w:val="none"/>
              </w:rPr>
              <w:t xml:space="preserve"> 资格审查执行第二章供应商须知1</w:t>
            </w:r>
            <w:r>
              <w:rPr>
                <w:rFonts w:hint="eastAsia" w:ascii="仿宋_GB2312" w:eastAsia="仿宋_GB2312" w:hAnsiTheme="minorEastAsia"/>
                <w:color w:val="auto"/>
                <w:sz w:val="24"/>
                <w:szCs w:val="24"/>
                <w:highlight w:val="none"/>
                <w:lang w:val="en-US" w:eastAsia="zh-CN"/>
              </w:rPr>
              <w:t>.</w:t>
            </w:r>
            <w:r>
              <w:rPr>
                <w:rFonts w:hint="eastAsia" w:ascii="仿宋_GB2312" w:eastAsia="仿宋_GB2312" w:hAnsiTheme="minorEastAsia"/>
                <w:color w:val="auto"/>
                <w:sz w:val="24"/>
                <w:szCs w:val="24"/>
                <w:highlight w:val="none"/>
              </w:rPr>
              <w:t>对供应商的资格要求</w:t>
            </w:r>
          </w:p>
          <w:p>
            <w:pPr>
              <w:adjustRightInd w:val="0"/>
              <w:snapToGrid w:val="0"/>
              <w:ind w:left="480" w:hanging="480" w:hangingChars="200"/>
              <w:rPr>
                <w:rFonts w:ascii="仿宋_GB2312" w:eastAsia="仿宋_GB2312"/>
                <w:color w:val="auto"/>
                <w:sz w:val="24"/>
                <w:szCs w:val="24"/>
                <w:highlight w:val="none"/>
              </w:rPr>
            </w:pP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3</w:t>
            </w:r>
            <w:r>
              <w:rPr>
                <w:rFonts w:hint="eastAsia" w:ascii="仿宋_GB2312" w:eastAsia="仿宋_GB2312" w:hAnsiTheme="minorEastAsia"/>
                <w:color w:val="auto"/>
                <w:sz w:val="24"/>
                <w:szCs w:val="24"/>
                <w:highlight w:val="none"/>
              </w:rPr>
              <w:t xml:space="preserve"> 响应文件提交截止后，</w:t>
            </w:r>
            <w:r>
              <w:rPr>
                <w:rFonts w:hint="eastAsia" w:ascii="仿宋_GB2312" w:eastAsia="仿宋_GB2312" w:hAnsiTheme="minorEastAsia"/>
                <w:color w:val="auto"/>
                <w:sz w:val="24"/>
                <w:szCs w:val="24"/>
                <w:highlight w:val="none"/>
                <w:lang w:val="en-US" w:eastAsia="zh-CN"/>
              </w:rPr>
              <w:t>递交</w:t>
            </w:r>
            <w:r>
              <w:rPr>
                <w:rFonts w:hint="eastAsia" w:ascii="仿宋_GB2312" w:eastAsia="仿宋_GB2312" w:hAnsiTheme="minorEastAsia"/>
                <w:color w:val="auto"/>
                <w:sz w:val="24"/>
                <w:szCs w:val="24"/>
                <w:highlight w:val="none"/>
              </w:rPr>
              <w:t>响应</w:t>
            </w:r>
            <w:r>
              <w:rPr>
                <w:rFonts w:hint="eastAsia" w:ascii="仿宋_GB2312" w:eastAsia="仿宋_GB2312" w:hAnsiTheme="minorEastAsia"/>
                <w:color w:val="auto"/>
                <w:sz w:val="24"/>
                <w:szCs w:val="24"/>
                <w:highlight w:val="none"/>
                <w:lang w:val="en-US" w:eastAsia="zh-CN"/>
              </w:rPr>
              <w:t>文件</w:t>
            </w:r>
            <w:r>
              <w:rPr>
                <w:rFonts w:hint="eastAsia" w:ascii="仿宋_GB2312" w:eastAsia="仿宋_GB2312" w:hAnsiTheme="minorEastAsia"/>
                <w:color w:val="auto"/>
                <w:sz w:val="24"/>
                <w:szCs w:val="24"/>
                <w:highlight w:val="none"/>
              </w:rPr>
              <w:t>供应商不足3家的</w:t>
            </w:r>
            <w:r>
              <w:rPr>
                <w:rFonts w:hint="eastAsia" w:ascii="仿宋_GB2312" w:eastAsia="仿宋_GB2312" w:hAnsiTheme="minorEastAsia"/>
                <w:color w:val="auto"/>
                <w:sz w:val="24"/>
                <w:szCs w:val="24"/>
                <w:highlight w:val="none"/>
                <w:lang w:val="en-US" w:eastAsia="zh-CN"/>
              </w:rPr>
              <w:t>或有效响应文件供应商不足两家</w:t>
            </w:r>
            <w:r>
              <w:rPr>
                <w:rFonts w:hint="eastAsia" w:ascii="仿宋_GB2312" w:eastAsia="仿宋_GB2312" w:hAnsiTheme="minorEastAsia"/>
                <w:color w:val="auto"/>
                <w:sz w:val="24"/>
                <w:szCs w:val="24"/>
                <w:highlight w:val="none"/>
              </w:rPr>
              <w:t>，应分析原因并重新发出采购公告</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lang w:val="en-US" w:eastAsia="zh-CN"/>
              </w:rPr>
              <w:t>邀请书</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或</w:t>
            </w:r>
            <w:r>
              <w:rPr>
                <w:rFonts w:hint="eastAsia" w:ascii="仿宋_GB2312" w:eastAsia="仿宋_GB2312" w:hAnsiTheme="minorEastAsia"/>
                <w:color w:val="auto"/>
                <w:sz w:val="24"/>
                <w:szCs w:val="24"/>
                <w:highlight w:val="none"/>
                <w:lang w:eastAsia="zh-CN"/>
              </w:rPr>
              <w:t>采取</w:t>
            </w:r>
            <w:r>
              <w:rPr>
                <w:rFonts w:hint="eastAsia" w:ascii="仿宋_GB2312" w:eastAsia="仿宋_GB2312" w:hAnsiTheme="minorEastAsia"/>
                <w:color w:val="auto"/>
                <w:sz w:val="24"/>
                <w:szCs w:val="24"/>
                <w:highlight w:val="none"/>
                <w:lang w:val="en-US" w:eastAsia="zh-CN"/>
              </w:rPr>
              <w:t>其他采购方式</w:t>
            </w:r>
            <w:r>
              <w:rPr>
                <w:rFonts w:hint="eastAsia" w:ascii="仿宋_GB2312" w:eastAsia="仿宋_GB2312" w:hAnsiTheme="minorEastAsia"/>
                <w:color w:val="auto"/>
                <w:sz w:val="24"/>
                <w:szCs w:val="24"/>
                <w:highlight w:val="none"/>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1"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2.询比规则</w:t>
            </w:r>
          </w:p>
        </w:tc>
        <w:tc>
          <w:tcPr>
            <w:tcW w:w="7938" w:type="dxa"/>
            <w:tcBorders>
              <w:bottom w:val="single" w:color="auto" w:sz="4" w:space="0"/>
            </w:tcBorders>
            <w:vAlign w:val="center"/>
          </w:tcPr>
          <w:p>
            <w:pPr>
              <w:adjustRightInd w:val="0"/>
              <w:snapToGrid w:val="0"/>
              <w:ind w:left="458" w:hanging="458" w:hangingChars="191"/>
              <w:rPr>
                <w:rFonts w:ascii="仿宋_GB2312" w:eastAsia="仿宋_GB2312"/>
                <w:color w:val="auto"/>
                <w:sz w:val="24"/>
                <w:szCs w:val="24"/>
                <w:highlight w:val="none"/>
              </w:rPr>
            </w:pPr>
            <w:r>
              <w:rPr>
                <w:rFonts w:hint="eastAsia" w:ascii="仿宋_GB2312" w:eastAsia="仿宋_GB2312" w:hAnsiTheme="minorEastAsia"/>
                <w:color w:val="auto"/>
                <w:sz w:val="24"/>
                <w:szCs w:val="24"/>
                <w:highlight w:val="none"/>
              </w:rPr>
              <w:t>2.1 报价应包括国家规定的增值税税金，增值税税金按一般计税方法计算。报价范围包括</w:t>
            </w:r>
            <w:r>
              <w:rPr>
                <w:rFonts w:hint="eastAsia" w:ascii="仿宋_GB2312" w:eastAsia="仿宋_GB2312" w:hAnsiTheme="minorEastAsia"/>
                <w:color w:val="auto"/>
                <w:sz w:val="24"/>
                <w:szCs w:val="24"/>
                <w:highlight w:val="none"/>
                <w:u w:val="single"/>
                <w:lang w:val="en-US" w:eastAsia="zh-CN"/>
              </w:rPr>
              <w:t>本项目所有采购内容和范围。</w:t>
            </w:r>
            <w:r>
              <w:rPr>
                <w:rFonts w:hint="eastAsia" w:ascii="仿宋_GB2312" w:eastAsia="仿宋_GB2312"/>
                <w:color w:val="auto"/>
                <w:sz w:val="24"/>
                <w:szCs w:val="24"/>
                <w:highlight w:val="none"/>
              </w:rPr>
              <w:t xml:space="preserve"> </w:t>
            </w:r>
          </w:p>
          <w:p>
            <w:pPr>
              <w:adjustRightInd w:val="0"/>
              <w:snapToGrid w:val="0"/>
              <w:ind w:left="458" w:hanging="458" w:hangingChars="191"/>
              <w:rPr>
                <w:rFonts w:ascii="仿宋_GB2312" w:eastAsia="仿宋_GB2312"/>
                <w:color w:val="auto"/>
                <w:sz w:val="24"/>
                <w:szCs w:val="24"/>
                <w:highlight w:val="none"/>
              </w:rPr>
            </w:pPr>
            <w:r>
              <w:rPr>
                <w:rFonts w:hint="eastAsia" w:ascii="仿宋_GB2312" w:eastAsia="仿宋_GB2312"/>
                <w:color w:val="auto"/>
                <w:sz w:val="24"/>
                <w:szCs w:val="24"/>
                <w:highlight w:val="none"/>
              </w:rPr>
              <w:t xml:space="preserve">2.2 询比地址 </w:t>
            </w:r>
          </w:p>
          <w:p>
            <w:pPr>
              <w:adjustRightInd w:val="0"/>
              <w:snapToGrid w:val="0"/>
              <w:ind w:left="456" w:leftChars="217"/>
              <w:rPr>
                <w:rFonts w:ascii="仿宋_GB2312" w:eastAsia="仿宋_GB2312"/>
                <w:color w:val="auto"/>
                <w:sz w:val="24"/>
                <w:szCs w:val="24"/>
                <w:highlight w:val="none"/>
                <w:u w:val="single"/>
              </w:rPr>
            </w:pPr>
            <w:r>
              <w:rPr>
                <w:rFonts w:hint="eastAsia" w:ascii="仿宋_GB2312" w:eastAsia="仿宋_GB2312" w:hAnsiTheme="minorEastAsia"/>
                <w:color w:val="auto"/>
                <w:sz w:val="24"/>
                <w:szCs w:val="24"/>
                <w:highlight w:val="none"/>
                <w:u w:val="single"/>
                <w:lang w:val="en-US" w:eastAsia="zh-CN"/>
              </w:rPr>
              <w:t>广州市天河区临江大道501号广州市净水有限公司</w:t>
            </w:r>
          </w:p>
          <w:p>
            <w:pPr>
              <w:adjustRightInd w:val="0"/>
              <w:snapToGrid w:val="0"/>
              <w:rPr>
                <w:rFonts w:ascii="仿宋_GB2312" w:eastAsia="仿宋_GB2312" w:hAnsiTheme="minorEastAsia"/>
                <w:color w:val="auto"/>
                <w:sz w:val="24"/>
                <w:szCs w:val="24"/>
                <w:highlight w:val="none"/>
                <w:u w:val="single"/>
              </w:rPr>
            </w:pPr>
            <w:r>
              <w:rPr>
                <w:rFonts w:hint="eastAsia" w:ascii="仿宋_GB2312" w:eastAsia="仿宋_GB2312" w:hAnsiTheme="minorEastAsia"/>
                <w:color w:val="auto"/>
                <w:sz w:val="24"/>
                <w:szCs w:val="24"/>
                <w:highlight w:val="none"/>
              </w:rPr>
              <w:t>2.3 询比开始时间（同响应文件截止时间）</w:t>
            </w:r>
          </w:p>
          <w:p>
            <w:pPr>
              <w:adjustRightInd w:val="0"/>
              <w:snapToGrid w:val="0"/>
              <w:ind w:left="480" w:hanging="480" w:hangingChars="200"/>
              <w:rPr>
                <w:rFonts w:ascii="仿宋_GB2312" w:eastAsia="仿宋_GB2312"/>
                <w:color w:val="auto"/>
                <w:sz w:val="24"/>
                <w:szCs w:val="24"/>
                <w:highlight w:val="none"/>
              </w:rPr>
            </w:pPr>
            <w:r>
              <w:rPr>
                <w:rFonts w:hint="eastAsia" w:ascii="仿宋_GB2312" w:eastAsia="仿宋_GB2312"/>
                <w:color w:val="auto"/>
                <w:sz w:val="24"/>
                <w:szCs w:val="24"/>
                <w:highlight w:val="none"/>
              </w:rPr>
              <w:t>2.4 供应商依据采购文件规定的时间和地点递交响应文件，供应商应一次报出不可更改的价格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3.成交规则</w:t>
            </w:r>
          </w:p>
        </w:tc>
        <w:tc>
          <w:tcPr>
            <w:tcW w:w="7938" w:type="dxa"/>
            <w:tcBorders>
              <w:bottom w:val="single" w:color="auto" w:sz="4" w:space="0"/>
            </w:tcBorders>
            <w:vAlign w:val="center"/>
          </w:tcPr>
          <w:p>
            <w:pPr>
              <w:adjustRightInd w:val="0"/>
              <w:snapToGrid w:val="0"/>
              <w:ind w:left="360" w:hanging="360" w:hangingChars="150"/>
              <w:rPr>
                <w:rFonts w:hint="eastAsia"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sym w:font="Wingdings 2" w:char="0052"/>
            </w:r>
            <w:r>
              <w:rPr>
                <w:rFonts w:hint="eastAsia" w:ascii="仿宋_GB2312" w:eastAsia="仿宋_GB2312" w:hAnsiTheme="minorEastAsia"/>
                <w:color w:val="auto"/>
                <w:sz w:val="24"/>
                <w:szCs w:val="24"/>
                <w:highlight w:val="none"/>
              </w:rPr>
              <w:t>采购人确定满足采购文件</w:t>
            </w:r>
            <w:r>
              <w:rPr>
                <w:rFonts w:hint="eastAsia" w:ascii="仿宋_GB2312" w:eastAsia="仿宋_GB2312" w:hAnsiTheme="minorEastAsia"/>
                <w:color w:val="auto"/>
                <w:sz w:val="24"/>
                <w:szCs w:val="24"/>
                <w:highlight w:val="none"/>
                <w:lang w:val="en-US" w:eastAsia="zh-CN"/>
              </w:rPr>
              <w:t>资格性、响应性</w:t>
            </w:r>
            <w:r>
              <w:rPr>
                <w:rFonts w:hint="eastAsia" w:ascii="仿宋_GB2312" w:eastAsia="仿宋_GB2312" w:hAnsiTheme="minorEastAsia"/>
                <w:color w:val="auto"/>
                <w:sz w:val="24"/>
                <w:szCs w:val="24"/>
                <w:highlight w:val="none"/>
              </w:rPr>
              <w:t>要求，并且经评审的报价最低的为成交供应商</w:t>
            </w:r>
          </w:p>
          <w:p>
            <w:pPr>
              <w:adjustRightInd w:val="0"/>
              <w:snapToGrid w:val="0"/>
              <w:ind w:left="360" w:hanging="360" w:hangingChars="150"/>
              <w:rPr>
                <w:rFonts w:hint="default" w:ascii="仿宋_GB2312" w:eastAsia="仿宋_GB2312" w:hAnsiTheme="minorEastAsia"/>
                <w:color w:val="auto"/>
                <w:sz w:val="24"/>
                <w:szCs w:val="24"/>
                <w:highlight w:val="none"/>
                <w:lang w:val="en-US" w:eastAsia="zh-CN"/>
              </w:rPr>
            </w:pPr>
            <w:r>
              <w:rPr>
                <w:rFonts w:hint="eastAsia" w:ascii="仿宋_GB2312" w:eastAsia="仿宋_GB2312" w:hAnsiTheme="minorEastAsia"/>
                <w:color w:val="auto"/>
                <w:sz w:val="24"/>
                <w:szCs w:val="24"/>
                <w:highlight w:val="none"/>
              </w:rPr>
              <w:sym w:font="Wingdings 2" w:char="00A3"/>
            </w:r>
            <w:r>
              <w:rPr>
                <w:rFonts w:hint="eastAsia" w:ascii="仿宋_GB2312" w:eastAsia="仿宋_GB2312" w:hAnsiTheme="minorEastAsia"/>
                <w:color w:val="auto"/>
                <w:sz w:val="24"/>
                <w:szCs w:val="24"/>
                <w:highlight w:val="none"/>
              </w:rPr>
              <w:t>评审小组按照采购文件确定的标准排序，采购人确定排名第一的供应商为成交供应商</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lang w:val="en-US" w:eastAsia="zh-CN"/>
              </w:rPr>
              <w:t xml:space="preserve"> </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4.成交候选人公示</w:t>
            </w:r>
          </w:p>
        </w:tc>
        <w:tc>
          <w:tcPr>
            <w:tcW w:w="7938" w:type="dxa"/>
            <w:tcBorders>
              <w:bottom w:val="single" w:color="auto" w:sz="4" w:space="0"/>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在评审小组提交评审报告3日内，在</w:t>
            </w:r>
            <w:r>
              <w:rPr>
                <w:rFonts w:hint="eastAsia" w:ascii="仿宋_GB2312" w:eastAsia="仿宋_GB2312" w:hAnsiTheme="minorEastAsia"/>
                <w:color w:val="auto"/>
                <w:sz w:val="24"/>
                <w:szCs w:val="24"/>
                <w:highlight w:val="none"/>
                <w:u w:val="single"/>
                <w:lang w:val="en-US" w:eastAsia="zh-CN"/>
              </w:rPr>
              <w:t>广州市净水有限公司门户网站</w:t>
            </w:r>
            <w:r>
              <w:rPr>
                <w:rFonts w:hint="eastAsia" w:ascii="仿宋_GB2312" w:eastAsia="仿宋_GB2312" w:hAnsiTheme="minorEastAsia"/>
                <w:color w:val="auto"/>
                <w:sz w:val="24"/>
                <w:szCs w:val="24"/>
                <w:highlight w:val="none"/>
              </w:rPr>
              <w:t>公示成交候选人</w:t>
            </w:r>
            <w:r>
              <w:rPr>
                <w:rFonts w:hint="eastAsia" w:ascii="仿宋_GB2312" w:eastAsia="仿宋_GB2312" w:hAnsiTheme="minorEastAsia"/>
                <w:color w:val="auto"/>
                <w:sz w:val="24"/>
                <w:szCs w:val="24"/>
                <w:highlight w:val="none"/>
                <w:lang w:eastAsia="zh-CN"/>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5.成交结果公告</w:t>
            </w:r>
          </w:p>
        </w:tc>
        <w:tc>
          <w:tcPr>
            <w:tcW w:w="7938" w:type="dxa"/>
            <w:tcBorders>
              <w:top w:val="single" w:color="auto" w:sz="4" w:space="0"/>
              <w:bottom w:val="single" w:color="auto" w:sz="4" w:space="0"/>
            </w:tcBorders>
            <w:vAlign w:val="center"/>
          </w:tcPr>
          <w:p>
            <w:pPr>
              <w:adjustRightInd w:val="0"/>
              <w:snapToGrid w:val="0"/>
              <w:rPr>
                <w:rFonts w:hint="default" w:ascii="仿宋_GB2312" w:eastAsia="仿宋_GB2312" w:hAnsiTheme="minorEastAsia"/>
                <w:color w:val="auto"/>
                <w:sz w:val="24"/>
                <w:szCs w:val="24"/>
                <w:highlight w:val="none"/>
                <w:lang w:val="en-US" w:eastAsia="zh-CN"/>
              </w:rPr>
            </w:pPr>
            <w:r>
              <w:rPr>
                <w:rFonts w:hint="eastAsia" w:ascii="仿宋_GB2312" w:eastAsia="仿宋_GB2312"/>
                <w:color w:val="auto"/>
                <w:sz w:val="24"/>
                <w:szCs w:val="24"/>
                <w:highlight w:val="none"/>
              </w:rPr>
              <w:t>成交候选人公示</w:t>
            </w:r>
            <w:r>
              <w:rPr>
                <w:rFonts w:hint="eastAsia" w:ascii="仿宋_GB2312" w:eastAsia="仿宋_GB2312" w:hAnsiTheme="minorEastAsia"/>
                <w:color w:val="auto"/>
                <w:sz w:val="24"/>
                <w:szCs w:val="24"/>
                <w:highlight w:val="none"/>
                <w:lang w:val="en-US" w:eastAsia="zh-CN"/>
              </w:rPr>
              <w:t>结束后。</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6.成交通知书</w:t>
            </w:r>
          </w:p>
        </w:tc>
        <w:tc>
          <w:tcPr>
            <w:tcW w:w="7938" w:type="dxa"/>
            <w:tcBorders>
              <w:top w:val="single" w:color="auto" w:sz="4" w:space="0"/>
              <w:bottom w:val="single" w:color="auto" w:sz="4" w:space="0"/>
            </w:tcBorders>
            <w:vAlign w:val="center"/>
          </w:tcPr>
          <w:p>
            <w:pPr>
              <w:adjustRightInd w:val="0"/>
              <w:snapToGrid w:val="0"/>
              <w:ind w:left="1" w:firstLine="2"/>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采购人应在确定成交供应商后及时向其发出成交通知书。</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7.签订采购合同</w:t>
            </w:r>
          </w:p>
        </w:tc>
        <w:tc>
          <w:tcPr>
            <w:tcW w:w="7938" w:type="dxa"/>
            <w:tcBorders>
              <w:top w:val="single" w:color="auto" w:sz="4" w:space="0"/>
              <w:bottom w:val="single" w:color="auto" w:sz="4" w:space="0"/>
            </w:tcBorders>
            <w:vAlign w:val="center"/>
          </w:tcPr>
          <w:p>
            <w:pPr>
              <w:adjustRightInd w:val="0"/>
              <w:snapToGrid w:val="0"/>
              <w:ind w:left="1" w:firstLine="2"/>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采购人在发出成交通知书后</w:t>
            </w:r>
            <w:r>
              <w:rPr>
                <w:rFonts w:hint="eastAsia" w:ascii="仿宋_GB2312" w:eastAsia="仿宋_GB2312" w:hAnsiTheme="minorEastAsia"/>
                <w:color w:val="auto"/>
                <w:sz w:val="24"/>
                <w:szCs w:val="24"/>
                <w:highlight w:val="none"/>
                <w:lang w:val="en-US" w:eastAsia="zh-CN"/>
              </w:rPr>
              <w:t>30</w:t>
            </w:r>
            <w:r>
              <w:rPr>
                <w:rFonts w:hint="eastAsia" w:ascii="仿宋_GB2312" w:eastAsia="仿宋_GB2312" w:hAnsiTheme="minorEastAsia"/>
                <w:color w:val="auto"/>
                <w:sz w:val="24"/>
                <w:szCs w:val="24"/>
                <w:highlight w:val="none"/>
              </w:rPr>
              <w:t>日内同成交供应商签订书面采购合同</w:t>
            </w:r>
            <w:r>
              <w:rPr>
                <w:rFonts w:hint="eastAsia" w:ascii="仿宋_GB2312" w:eastAsia="仿宋_GB2312" w:hAnsiTheme="minorEastAsia"/>
                <w:color w:val="auto"/>
                <w:sz w:val="24"/>
                <w:szCs w:val="24"/>
                <w:highlight w:val="none"/>
                <w:lang w:val="en-US" w:eastAsia="zh-CN"/>
              </w:rPr>
              <w:t>.</w:t>
            </w:r>
          </w:p>
        </w:tc>
      </w:tr>
    </w:tbl>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3"/>
        <w:rPr>
          <w:color w:val="auto"/>
          <w:highlight w:val="none"/>
        </w:rPr>
      </w:pPr>
      <w:bookmarkStart w:id="34" w:name="_Toc7437"/>
      <w:bookmarkStart w:id="35" w:name="_Toc14552"/>
      <w:bookmarkStart w:id="36" w:name="_Toc4952"/>
      <w:bookmarkStart w:id="37" w:name="_Toc23581"/>
      <w:bookmarkStart w:id="38" w:name="_Toc10930"/>
      <w:bookmarkStart w:id="39" w:name="_Toc20594"/>
      <w:bookmarkStart w:id="40" w:name="_Toc19050"/>
      <w:bookmarkStart w:id="41" w:name="_Toc19759"/>
      <w:bookmarkStart w:id="42" w:name="_Toc14870"/>
      <w:bookmarkStart w:id="43" w:name="_Toc3156"/>
      <w:bookmarkStart w:id="44" w:name="_Toc7118"/>
      <w:r>
        <w:rPr>
          <w:color w:val="auto"/>
          <w:highlight w:val="none"/>
        </w:rPr>
        <mc:AlternateContent>
          <mc:Choice Requires="wps">
            <w:drawing>
              <wp:anchor distT="0" distB="0" distL="114300" distR="114300" simplePos="0" relativeHeight="251665408" behindDoc="0" locked="0" layoutInCell="1" allowOverlap="1">
                <wp:simplePos x="0" y="0"/>
                <wp:positionH relativeFrom="column">
                  <wp:posOffset>2306320</wp:posOffset>
                </wp:positionH>
                <wp:positionV relativeFrom="paragraph">
                  <wp:posOffset>720090</wp:posOffset>
                </wp:positionV>
                <wp:extent cx="958850" cy="0"/>
                <wp:effectExtent l="0" t="0" r="0" b="0"/>
                <wp:wrapNone/>
                <wp:docPr id="6" name="自选图形 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7" o:spid="_x0000_s1026" o:spt="32" type="#_x0000_t32" style="position:absolute;left:0pt;margin-left:181.6pt;margin-top:56.7pt;height:0pt;width:75.5pt;z-index:251665408;mso-width-relative:page;mso-height-relative:page;" filled="f" stroked="t" coordsize="21600,21600" o:gfxdata="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1ZsL61wAAAAsBAAAPAAAAAAAAAAEAIAAAACIAAABkcnMvZG93bnJldi54bWxQSwECFAAU&#10;AAAACACHTuJArXbUGvIBAADiAwAADgAAAAAAAAABACAAAAAmAQAAZHJzL2Uyb0RvYy54bWxQSwUG&#10;AAAAAAYABgBZAQAAigU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64384" behindDoc="0" locked="0" layoutInCell="1" allowOverlap="1">
                <wp:simplePos x="0" y="0"/>
                <wp:positionH relativeFrom="column">
                  <wp:posOffset>2325370</wp:posOffset>
                </wp:positionH>
                <wp:positionV relativeFrom="paragraph">
                  <wp:posOffset>270510</wp:posOffset>
                </wp:positionV>
                <wp:extent cx="958850" cy="0"/>
                <wp:effectExtent l="0" t="0" r="0" b="0"/>
                <wp:wrapNone/>
                <wp:docPr id="5" name="自选图形 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6" o:spid="_x0000_s1026" o:spt="32" type="#_x0000_t32" style="position:absolute;left:0pt;margin-left:183.1pt;margin-top:21.3pt;height:0pt;width:75.5pt;z-index:251664384;mso-width-relative:page;mso-height-relative:page;" filled="f" stroked="t" coordsize="21600,21600" o:gfxdata="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fDrgQ1wAAAAkBAAAPAAAAAAAAAAEAIAAAACIAAABkcnMvZG93bnJldi54bWxQSwECFAAU&#10;AAAACACHTuJA6g0YpvIBAADiAwAADgAAAAAAAAABACAAAAAmAQAAZHJzL2Uyb0RvYy54bWxQSwUG&#10;AAAAAAYABgBZAQAAigUAAAAA&#10;">
                <v:fill on="f" focussize="0,0"/>
                <v:stroke color="#000000" joinstyle="round"/>
                <v:imagedata o:title=""/>
                <o:lock v:ext="edit" aspectratio="f"/>
              </v:shape>
            </w:pict>
          </mc:Fallback>
        </mc:AlternateContent>
      </w:r>
      <w:r>
        <w:rPr>
          <w:rFonts w:hint="eastAsia"/>
          <w:color w:val="auto"/>
          <w:highlight w:val="none"/>
        </w:rPr>
        <w:t>第</w:t>
      </w:r>
      <w:r>
        <w:rPr>
          <w:rFonts w:hint="eastAsia"/>
          <w:color w:val="auto"/>
          <w:highlight w:val="none"/>
          <w:lang w:val="en-US" w:eastAsia="zh-CN"/>
        </w:rPr>
        <w:t>四</w:t>
      </w:r>
      <w:r>
        <w:rPr>
          <w:rFonts w:hint="eastAsia"/>
          <w:color w:val="auto"/>
          <w:highlight w:val="none"/>
        </w:rPr>
        <w:t>章</w:t>
      </w:r>
      <w:bookmarkEnd w:id="34"/>
      <w:bookmarkEnd w:id="35"/>
      <w:bookmarkEnd w:id="36"/>
      <w:bookmarkEnd w:id="37"/>
      <w:bookmarkEnd w:id="38"/>
      <w:bookmarkEnd w:id="39"/>
      <w:bookmarkEnd w:id="40"/>
      <w:bookmarkEnd w:id="41"/>
      <w:bookmarkEnd w:id="42"/>
      <w:bookmarkEnd w:id="43"/>
      <w:bookmarkEnd w:id="44"/>
    </w:p>
    <w:p>
      <w:pPr>
        <w:pStyle w:val="39"/>
        <w:rPr>
          <w:color w:val="auto"/>
          <w:highlight w:val="none"/>
        </w:rPr>
      </w:pPr>
    </w:p>
    <w:p>
      <w:pPr>
        <w:pStyle w:val="3"/>
        <w:rPr>
          <w:color w:val="auto"/>
          <w:highlight w:val="none"/>
        </w:rPr>
      </w:pPr>
      <w:bookmarkStart w:id="45" w:name="_Toc21840"/>
      <w:bookmarkStart w:id="46" w:name="_Toc29484"/>
      <w:bookmarkStart w:id="47" w:name="_Toc6308"/>
      <w:bookmarkStart w:id="48" w:name="_Toc21079"/>
      <w:bookmarkStart w:id="49" w:name="_Toc22212"/>
      <w:bookmarkStart w:id="50" w:name="_Toc7831"/>
      <w:bookmarkStart w:id="51" w:name="_Toc12177"/>
      <w:bookmarkStart w:id="52" w:name="_Toc87616378"/>
      <w:bookmarkStart w:id="53" w:name="_Toc88209941"/>
      <w:bookmarkStart w:id="54" w:name="_Toc29345"/>
      <w:bookmarkStart w:id="55" w:name="_Toc13898"/>
      <w:bookmarkStart w:id="56" w:name="_Toc30530"/>
      <w:bookmarkStart w:id="57" w:name="_Toc32607"/>
      <w:r>
        <w:rPr>
          <w:rFonts w:hint="eastAsia"/>
          <w:color w:val="auto"/>
          <w:highlight w:val="none"/>
        </w:rPr>
        <w:t>评审办法</w:t>
      </w:r>
      <w:bookmarkEnd w:id="45"/>
      <w:bookmarkEnd w:id="46"/>
      <w:bookmarkEnd w:id="47"/>
      <w:bookmarkEnd w:id="48"/>
      <w:bookmarkEnd w:id="49"/>
      <w:bookmarkEnd w:id="50"/>
      <w:bookmarkEnd w:id="51"/>
      <w:bookmarkEnd w:id="52"/>
      <w:bookmarkEnd w:id="53"/>
      <w:bookmarkEnd w:id="54"/>
      <w:bookmarkEnd w:id="55"/>
      <w:bookmarkEnd w:id="56"/>
      <w:bookmarkEnd w:id="57"/>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3"/>
        <w:rPr>
          <w:rFonts w:ascii="方正小标宋简体" w:eastAsia="方正小标宋简体"/>
          <w:color w:val="auto"/>
          <w:sz w:val="44"/>
          <w:szCs w:val="44"/>
          <w:highlight w:val="none"/>
        </w:rPr>
      </w:pPr>
    </w:p>
    <w:p>
      <w:pPr>
        <w:pStyle w:val="23"/>
        <w:ind w:firstLine="0"/>
        <w:rPr>
          <w:rFonts w:ascii="方正小标宋简体" w:eastAsia="方正小标宋简体"/>
          <w:color w:val="auto"/>
          <w:sz w:val="44"/>
          <w:szCs w:val="44"/>
          <w:highlight w:val="none"/>
        </w:rPr>
      </w:pPr>
    </w:p>
    <w:p>
      <w:pPr>
        <w:pStyle w:val="4"/>
        <w:rPr>
          <w:color w:val="auto"/>
          <w:highlight w:val="none"/>
        </w:rPr>
      </w:pPr>
      <w:bookmarkStart w:id="58" w:name="_Toc23033"/>
      <w:bookmarkStart w:id="59" w:name="_Toc26826"/>
      <w:r>
        <w:rPr>
          <w:rFonts w:hint="eastAsia"/>
          <w:color w:val="auto"/>
          <w:highlight w:val="none"/>
        </w:rPr>
        <w:sym w:font="Wingdings 2" w:char="0052"/>
      </w:r>
      <w:r>
        <w:rPr>
          <w:rFonts w:hint="eastAsia"/>
          <w:color w:val="auto"/>
          <w:highlight w:val="none"/>
        </w:rPr>
        <w:t>经评审的最低价法</w:t>
      </w:r>
      <w:bookmarkEnd w:id="58"/>
      <w:bookmarkEnd w:id="59"/>
    </w:p>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1.评审方法</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供应商的报价应当符合采购文件规定的技术要求和标准，但评审小组无须对响应文件的技术部分进行价格评审。</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除报价外，评审还应考虑的商务因素一般有以下几种：</w:t>
      </w:r>
    </w:p>
    <w:p>
      <w:pPr>
        <w:adjustRightInd w:val="0"/>
        <w:snapToGrid w:val="0"/>
        <w:spacing w:line="600" w:lineRule="exact"/>
        <w:ind w:firstLine="420" w:firstLineChars="150"/>
        <w:jc w:val="left"/>
        <w:rPr>
          <w:rFonts w:hint="eastAsia" w:ascii="仿宋_GB2312" w:eastAsia="仿宋_GB2312" w:hAnsiTheme="minorEastAsia"/>
          <w:color w:val="auto"/>
          <w:sz w:val="28"/>
          <w:szCs w:val="28"/>
          <w:highlight w:val="none"/>
          <w:lang w:eastAsia="zh-CN"/>
        </w:rPr>
      </w:pPr>
      <w:r>
        <w:rPr>
          <w:rFonts w:hint="eastAsia" w:ascii="仿宋_GB2312" w:eastAsia="仿宋_GB2312" w:hAnsiTheme="minorEastAsia"/>
          <w:color w:val="auto"/>
          <w:sz w:val="28"/>
          <w:szCs w:val="28"/>
          <w:highlight w:val="none"/>
        </w:rPr>
        <w:t>（1）运输费用及保险费。</w:t>
      </w:r>
      <w:r>
        <w:rPr>
          <w:rFonts w:hint="eastAsia" w:ascii="仿宋_GB2312" w:eastAsia="仿宋_GB2312" w:hAnsiTheme="minorEastAsia"/>
          <w:color w:val="auto"/>
          <w:sz w:val="28"/>
          <w:szCs w:val="28"/>
          <w:highlight w:val="none"/>
          <w:lang w:eastAsia="zh-CN"/>
        </w:rPr>
        <w:t>（如有）</w:t>
      </w:r>
    </w:p>
    <w:p>
      <w:pPr>
        <w:adjustRightInd w:val="0"/>
        <w:snapToGrid w:val="0"/>
        <w:spacing w:line="600" w:lineRule="exact"/>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 xml:space="preserve">   （2）工期、交货期或服务期限。</w:t>
      </w:r>
    </w:p>
    <w:p>
      <w:pPr>
        <w:adjustRightInd w:val="0"/>
        <w:snapToGrid w:val="0"/>
        <w:spacing w:line="600" w:lineRule="exact"/>
        <w:ind w:firstLine="420" w:firstLineChars="150"/>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（3）支付条件。</w:t>
      </w:r>
    </w:p>
    <w:p>
      <w:pPr>
        <w:adjustRightInd w:val="0"/>
        <w:snapToGrid w:val="0"/>
        <w:spacing w:line="600" w:lineRule="exact"/>
        <w:ind w:firstLine="420" w:firstLineChars="150"/>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（4）备品备件以及售后服务（如有）。</w:t>
      </w:r>
    </w:p>
    <w:p>
      <w:pPr>
        <w:adjustRightInd w:val="0"/>
        <w:snapToGrid w:val="0"/>
        <w:spacing w:line="600" w:lineRule="exact"/>
        <w:ind w:firstLine="420" w:firstLineChars="150"/>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（5）价格调整因素。</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经澄清确认后修正的最终报价应当认为是供应商的真实要约，可以作为合同签约价。</w:t>
      </w:r>
    </w:p>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2.评审程序</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2.1 初步评审</w:t>
      </w:r>
    </w:p>
    <w:p>
      <w:pPr>
        <w:adjustRightInd w:val="0"/>
        <w:snapToGrid w:val="0"/>
        <w:spacing w:line="600" w:lineRule="exact"/>
        <w:jc w:val="left"/>
        <w:rPr>
          <w:rFonts w:ascii="仿宋_GB2312" w:eastAsia="仿宋_GB2312" w:hAnsiTheme="minorEastAsia"/>
          <w:color w:val="auto"/>
          <w:sz w:val="28"/>
          <w:szCs w:val="28"/>
          <w:highlight w:val="none"/>
        </w:rPr>
      </w:pPr>
      <w:r>
        <w:rPr>
          <w:rFonts w:ascii="仿宋_GB2312" w:eastAsia="仿宋_GB2312"/>
          <w:color w:val="auto"/>
          <w:sz w:val="28"/>
          <w:szCs w:val="28"/>
          <w:highlight w:val="none"/>
        </w:rPr>
        <w:t>表</w:t>
      </w:r>
      <w:r>
        <w:rPr>
          <w:rFonts w:hint="eastAsia" w:ascii="仿宋_GB2312" w:eastAsia="仿宋_GB2312"/>
          <w:color w:val="auto"/>
          <w:sz w:val="28"/>
          <w:szCs w:val="28"/>
          <w:highlight w:val="none"/>
        </w:rPr>
        <w:t>4-1                      初步评审标准</w:t>
      </w:r>
    </w:p>
    <w:tbl>
      <w:tblPr>
        <w:tblStyle w:val="25"/>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48"/>
        <w:gridCol w:w="2112"/>
        <w:gridCol w:w="5486"/>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1356"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评审环节</w:t>
            </w: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ascii="仿宋_GB2312" w:eastAsia="仿宋_GB2312"/>
                <w:color w:val="auto"/>
                <w:sz w:val="28"/>
                <w:szCs w:val="28"/>
                <w:highlight w:val="none"/>
              </w:rPr>
              <w:t>因素</w:t>
            </w:r>
          </w:p>
        </w:tc>
        <w:tc>
          <w:tcPr>
            <w:tcW w:w="5528"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ascii="仿宋_GB2312" w:eastAsia="仿宋_GB2312"/>
                <w:color w:val="auto"/>
                <w:sz w:val="28"/>
                <w:szCs w:val="28"/>
                <w:highlight w:val="none"/>
              </w:rPr>
              <w:t>标准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356"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形式评审</w:t>
            </w:r>
          </w:p>
        </w:tc>
        <w:tc>
          <w:tcPr>
            <w:tcW w:w="2127" w:type="dxa"/>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响应函签字盖章</w:t>
            </w:r>
          </w:p>
        </w:tc>
        <w:tc>
          <w:tcPr>
            <w:tcW w:w="5528" w:type="dxa"/>
            <w:tcBorders>
              <w:top w:val="single" w:color="auto" w:sz="4" w:space="0"/>
              <w:bottom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有响应函</w:t>
            </w:r>
            <w:r>
              <w:rPr>
                <w:rFonts w:hint="eastAsia" w:ascii="仿宋_GB2312" w:eastAsia="仿宋_GB2312"/>
                <w:color w:val="auto"/>
                <w:sz w:val="24"/>
                <w:szCs w:val="24"/>
                <w:highlight w:val="none"/>
              </w:rPr>
              <w:t>，</w:t>
            </w:r>
            <w:r>
              <w:rPr>
                <w:rFonts w:ascii="仿宋_GB2312" w:eastAsia="仿宋_GB2312"/>
                <w:color w:val="auto"/>
                <w:sz w:val="24"/>
                <w:szCs w:val="24"/>
                <w:highlight w:val="none"/>
              </w:rPr>
              <w:t>有法定代表人或其委托代理人签字并加盖单位章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356" w:type="dxa"/>
            <w:vMerge w:val="continue"/>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r>
              <w:rPr>
                <w:rFonts w:ascii="仿宋_GB2312" w:eastAsia="仿宋_GB2312"/>
                <w:color w:val="auto"/>
                <w:sz w:val="24"/>
                <w:szCs w:val="24"/>
                <w:highlight w:val="none"/>
              </w:rPr>
              <w:t>响应文件格式</w:t>
            </w:r>
          </w:p>
        </w:tc>
        <w:tc>
          <w:tcPr>
            <w:tcW w:w="5528" w:type="dxa"/>
            <w:tcBorders>
              <w:top w:val="single" w:color="auto" w:sz="4" w:space="0"/>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r>
              <w:rPr>
                <w:rFonts w:ascii="仿宋_GB2312" w:eastAsia="仿宋_GB2312"/>
                <w:color w:val="auto"/>
                <w:sz w:val="24"/>
                <w:szCs w:val="24"/>
                <w:highlight w:val="none"/>
              </w:rPr>
              <w:t>符合采购文件</w:t>
            </w:r>
            <w:r>
              <w:rPr>
                <w:rFonts w:hint="eastAsia" w:ascii="仿宋_GB2312" w:eastAsia="仿宋_GB2312"/>
                <w:color w:val="auto"/>
                <w:sz w:val="24"/>
                <w:szCs w:val="24"/>
                <w:highlight w:val="none"/>
              </w:rPr>
              <w:t>“响应文件格式”要求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356" w:type="dxa"/>
            <w:vMerge w:val="continue"/>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报价唯一</w:t>
            </w:r>
          </w:p>
        </w:tc>
        <w:tc>
          <w:tcPr>
            <w:tcW w:w="5528" w:type="dxa"/>
            <w:tcBorders>
              <w:top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只能有一个有效报价</w:t>
            </w:r>
            <w:r>
              <w:rPr>
                <w:rFonts w:hint="eastAsia" w:ascii="仿宋_GB2312" w:eastAsia="仿宋_GB2312"/>
                <w:color w:val="auto"/>
                <w:sz w:val="24"/>
                <w:szCs w:val="24"/>
                <w:highlight w:val="none"/>
              </w:rPr>
              <w:t>，</w:t>
            </w:r>
            <w:r>
              <w:rPr>
                <w:rFonts w:ascii="仿宋_GB2312" w:eastAsia="仿宋_GB2312"/>
                <w:color w:val="auto"/>
                <w:sz w:val="24"/>
                <w:szCs w:val="24"/>
                <w:highlight w:val="none"/>
              </w:rPr>
              <w:t>按采购文件规定提交备选方案除外</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资格评审</w:t>
            </w:r>
          </w:p>
        </w:tc>
        <w:tc>
          <w:tcPr>
            <w:tcW w:w="2127"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营业执照</w:t>
            </w:r>
          </w:p>
        </w:tc>
        <w:tc>
          <w:tcPr>
            <w:tcW w:w="5528" w:type="dxa"/>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报价单位须是在中华人民共和国境内注册的法人或其他组织，具有独立法人资格，持有事业单位登记管理部门核发的事业单位法人证书或工商行政管理部门核发的企业法人营业执照，且在有效期内。</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1356" w:type="dxa"/>
            <w:vMerge w:val="continue"/>
            <w:vAlign w:val="center"/>
          </w:tcPr>
          <w:p>
            <w:pPr>
              <w:adjustRightInd w:val="0"/>
              <w:snapToGrid w:val="0"/>
              <w:jc w:val="center"/>
              <w:rPr>
                <w:rFonts w:ascii="仿宋_GB2312" w:eastAsia="仿宋_GB2312"/>
                <w:color w:val="auto"/>
                <w:sz w:val="24"/>
                <w:szCs w:val="24"/>
                <w:highlight w:val="none"/>
              </w:rPr>
            </w:pPr>
          </w:p>
        </w:tc>
        <w:tc>
          <w:tcPr>
            <w:tcW w:w="2127"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供应商资格</w:t>
            </w:r>
          </w:p>
        </w:tc>
        <w:tc>
          <w:tcPr>
            <w:tcW w:w="5528" w:type="dxa"/>
            <w:tcBorders>
              <w:bottom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满足法律法规及采购文件</w:t>
            </w:r>
            <w:r>
              <w:rPr>
                <w:rFonts w:hint="eastAsia" w:ascii="仿宋_GB2312" w:eastAsia="仿宋_GB2312"/>
                <w:color w:val="auto"/>
                <w:sz w:val="24"/>
                <w:szCs w:val="24"/>
                <w:highlight w:val="none"/>
              </w:rPr>
              <w:t>供应商资格要求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响应性评审</w:t>
            </w: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报价</w:t>
            </w:r>
          </w:p>
        </w:tc>
        <w:tc>
          <w:tcPr>
            <w:tcW w:w="5528" w:type="dxa"/>
            <w:tcBorders>
              <w:top w:val="single" w:color="auto" w:sz="4" w:space="0"/>
              <w:bottom w:val="single" w:color="auto" w:sz="4" w:space="0"/>
            </w:tcBorders>
            <w:vAlign w:val="center"/>
          </w:tcPr>
          <w:p>
            <w:pPr>
              <w:adjustRightInd w:val="0"/>
              <w:snapToGrid w:val="0"/>
              <w:rPr>
                <w:rFonts w:hint="eastAsia" w:ascii="仿宋_GB2312" w:eastAsia="仿宋_GB2312"/>
                <w:color w:val="auto"/>
                <w:sz w:val="24"/>
                <w:szCs w:val="24"/>
                <w:highlight w:val="none"/>
                <w:lang w:eastAsia="zh-CN"/>
              </w:rPr>
            </w:pPr>
            <w:r>
              <w:rPr>
                <w:rFonts w:ascii="仿宋_GB2312" w:eastAsia="仿宋_GB2312"/>
                <w:color w:val="auto"/>
                <w:sz w:val="24"/>
                <w:szCs w:val="24"/>
                <w:highlight w:val="none"/>
              </w:rPr>
              <w:t>没有超过最高限价</w:t>
            </w:r>
            <w:r>
              <w:rPr>
                <w:rFonts w:hint="eastAsia" w:ascii="仿宋_GB2312" w:eastAsia="仿宋_GB2312"/>
                <w:color w:val="auto"/>
                <w:sz w:val="24"/>
                <w:szCs w:val="24"/>
                <w:highlight w:val="none"/>
                <w:lang w:eastAsia="zh-CN"/>
              </w:rPr>
              <w:t>；若报价低于本项目最高限价的60%，必须说明报价理由。</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其他</w:t>
            </w:r>
          </w:p>
        </w:tc>
        <w:tc>
          <w:tcPr>
            <w:tcW w:w="5528" w:type="dxa"/>
            <w:tcBorders>
              <w:top w:val="single" w:color="auto" w:sz="4" w:space="0"/>
            </w:tcBorders>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采购文件要求必须提供的其他资料</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其他无效响应</w:t>
            </w:r>
          </w:p>
        </w:tc>
        <w:tc>
          <w:tcPr>
            <w:tcW w:w="5528" w:type="dxa"/>
            <w:tcBorders>
              <w:top w:val="single" w:color="auto" w:sz="4" w:space="0"/>
              <w:bottom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无法律法规及采购文件规定的其他无效响应内容</w:t>
            </w:r>
          </w:p>
        </w:tc>
      </w:tr>
    </w:tbl>
    <w:p>
      <w:pPr>
        <w:spacing w:line="400" w:lineRule="exact"/>
        <w:jc w:val="left"/>
        <w:rPr>
          <w:color w:val="auto"/>
          <w:highlight w:val="none"/>
        </w:rPr>
      </w:pPr>
      <w:r>
        <w:rPr>
          <w:rFonts w:hint="eastAsia" w:ascii="仿宋_GB2312" w:eastAsia="仿宋_GB2312" w:hAnsiTheme="minorEastAsia"/>
          <w:color w:val="auto"/>
          <w:szCs w:val="21"/>
          <w:highlight w:val="none"/>
        </w:rPr>
        <w:t>说明：初步评审活动依照</w:t>
      </w:r>
      <w:r>
        <w:rPr>
          <w:rFonts w:hint="eastAsia" w:ascii="仿宋_GB2312" w:eastAsia="仿宋_GB2312" w:hAnsiTheme="minorEastAsia"/>
          <w:color w:val="auto"/>
          <w:szCs w:val="21"/>
          <w:highlight w:val="none"/>
          <w:lang w:val="en-US" w:eastAsia="zh-CN"/>
        </w:rPr>
        <w:t>形式评审、</w:t>
      </w:r>
      <w:r>
        <w:rPr>
          <w:rFonts w:hint="eastAsia" w:ascii="仿宋_GB2312" w:eastAsia="仿宋_GB2312" w:hAnsiTheme="minorEastAsia"/>
          <w:color w:val="auto"/>
          <w:szCs w:val="21"/>
          <w:highlight w:val="none"/>
        </w:rPr>
        <w:t>资格评审、响应性评审顺序进行，前一个环节不符合采购文件要求的不得进入下一个环节。</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2.2澄清补正</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2.2.1响应报价有算术错误的，评审小组按以下原则对响应报价进行修正，修正的价格经供应商书面确认后具有约束力。供应商不接受修正价格的，评审小组应当否决其响应。</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（1）响应文件中的大写金额与小写金额不一致的，以大写金额为准。</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（2）总价金额与依据单价计算出的结果不一致的，以单价金额为准修正总价，但单价金额小数点有明显错误的除外。</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（3）采购文件中有规定固定费率标准或固定金额的，或者有固定费率标准或固定金额的计算公式的，应按规定填报，否则由评审小组按照采购文件规定的费率、金额或者其计算公式进行修正</w:t>
      </w:r>
      <w:r>
        <w:rPr>
          <w:rFonts w:hint="eastAsia" w:ascii="仿宋_GB2312" w:eastAsia="仿宋_GB2312" w:hAnsiTheme="minorEastAsia"/>
          <w:color w:val="auto"/>
          <w:sz w:val="28"/>
          <w:szCs w:val="28"/>
          <w:highlight w:val="none"/>
          <w:lang w:val="en-US" w:eastAsia="zh-CN"/>
        </w:rPr>
        <w:t>或</w:t>
      </w:r>
      <w:r>
        <w:rPr>
          <w:rFonts w:hint="eastAsia" w:ascii="仿宋_GB2312" w:eastAsia="仿宋_GB2312" w:hAnsiTheme="minorEastAsia"/>
          <w:color w:val="auto"/>
          <w:sz w:val="28"/>
          <w:szCs w:val="28"/>
          <w:highlight w:val="none"/>
        </w:rPr>
        <w:t>否决其响应。</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2.2.2响应文件存在含义不清、针对同一事项前后表述不一致、明显文字或计算错误的，评审小组可以要求供应商进行澄清、说明和补正，澄清、说明和补正不得超出响应文件的范围或改变响应文件的实质性内容，超出部分不作为评审小组相应评审的依据</w:t>
      </w:r>
      <w:r>
        <w:rPr>
          <w:rFonts w:hint="eastAsia" w:ascii="仿宋_GB2312" w:eastAsia="仿宋_GB2312" w:hAnsiTheme="minorEastAsia"/>
          <w:color w:val="auto"/>
          <w:sz w:val="28"/>
          <w:szCs w:val="28"/>
          <w:highlight w:val="none"/>
          <w:lang w:val="en-US" w:eastAsia="zh-CN"/>
        </w:rPr>
        <w:t>或</w:t>
      </w:r>
      <w:r>
        <w:rPr>
          <w:rFonts w:hint="eastAsia" w:ascii="仿宋_GB2312" w:eastAsia="仿宋_GB2312" w:hAnsiTheme="minorEastAsia"/>
          <w:color w:val="auto"/>
          <w:sz w:val="28"/>
          <w:szCs w:val="28"/>
          <w:highlight w:val="none"/>
        </w:rPr>
        <w:t>否决其响应。</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2.3评审结果 评审后，评审价格最低的供应商为成交供应商。如评审价格相同，可由评审小组根据评审情况以记名投票方式确定供应商排名，并将推荐理由写入评审报告。</w:t>
      </w: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pStyle w:val="23"/>
        <w:rPr>
          <w:rFonts w:ascii="仿宋_GB2312" w:eastAsia="仿宋_GB2312" w:hAnsiTheme="minorEastAsia"/>
          <w:color w:val="auto"/>
          <w:szCs w:val="21"/>
          <w:highlight w:val="none"/>
        </w:rPr>
      </w:pPr>
    </w:p>
    <w:p>
      <w:pPr>
        <w:rPr>
          <w:rFonts w:ascii="仿宋_GB2312" w:eastAsia="仿宋_GB2312" w:hAnsiTheme="minorEastAsia"/>
          <w:color w:val="auto"/>
          <w:szCs w:val="21"/>
          <w:highlight w:val="none"/>
        </w:rPr>
      </w:pPr>
      <w:r>
        <w:rPr>
          <w:rFonts w:ascii="仿宋_GB2312" w:eastAsia="仿宋_GB2312" w:hAnsiTheme="minorEastAsia"/>
          <w:color w:val="auto"/>
          <w:szCs w:val="21"/>
          <w:highlight w:val="none"/>
        </w:rPr>
        <w:br w:type="page"/>
      </w:r>
    </w:p>
    <w:p>
      <w:pPr>
        <w:pStyle w:val="23"/>
        <w:rPr>
          <w:rFonts w:ascii="仿宋_GB2312" w:eastAsia="仿宋_GB2312" w:hAnsiTheme="minorEastAsia"/>
          <w:color w:val="auto"/>
          <w:szCs w:val="21"/>
          <w:highlight w:val="none"/>
        </w:rPr>
      </w:pPr>
    </w:p>
    <w:p>
      <w:pPr>
        <w:pStyle w:val="23"/>
        <w:rPr>
          <w:rFonts w:ascii="仿宋_GB2312" w:eastAsia="仿宋_GB2312" w:hAnsiTheme="minorEastAsia"/>
          <w:color w:val="auto"/>
          <w:szCs w:val="21"/>
          <w:highlight w:val="none"/>
        </w:rPr>
      </w:pPr>
    </w:p>
    <w:p>
      <w:pPr>
        <w:pStyle w:val="23"/>
        <w:rPr>
          <w:rFonts w:ascii="仿宋_GB2312" w:eastAsia="仿宋_GB2312" w:hAnsiTheme="minorEastAsia"/>
          <w:color w:val="auto"/>
          <w:szCs w:val="21"/>
          <w:highlight w:val="none"/>
        </w:rPr>
      </w:pPr>
    </w:p>
    <w:p>
      <w:pPr>
        <w:pStyle w:val="23"/>
        <w:rPr>
          <w:rFonts w:ascii="仿宋_GB2312" w:eastAsia="仿宋_GB2312" w:hAnsiTheme="minorEastAsia"/>
          <w:color w:val="auto"/>
          <w:szCs w:val="21"/>
          <w:highlight w:val="none"/>
        </w:rPr>
      </w:pPr>
    </w:p>
    <w:p>
      <w:pPr>
        <w:pStyle w:val="3"/>
        <w:rPr>
          <w:color w:val="auto"/>
          <w:highlight w:val="none"/>
        </w:rPr>
      </w:pPr>
      <w:bookmarkStart w:id="60" w:name="_Toc88209947"/>
      <w:r>
        <w:rPr>
          <w:color w:val="auto"/>
          <w:highlight w:val="none"/>
        </w:rPr>
        <mc:AlternateContent>
          <mc:Choice Requires="wps">
            <w:drawing>
              <wp:anchor distT="0" distB="0" distL="114300" distR="114300" simplePos="0" relativeHeight="251677696" behindDoc="0" locked="0" layoutInCell="1" allowOverlap="1">
                <wp:simplePos x="0" y="0"/>
                <wp:positionH relativeFrom="column">
                  <wp:posOffset>2340610</wp:posOffset>
                </wp:positionH>
                <wp:positionV relativeFrom="paragraph">
                  <wp:posOffset>745490</wp:posOffset>
                </wp:positionV>
                <wp:extent cx="958850" cy="0"/>
                <wp:effectExtent l="0" t="0" r="0" b="0"/>
                <wp:wrapNone/>
                <wp:docPr id="18" name="自选图形 2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4" o:spid="_x0000_s1026" o:spt="32" type="#_x0000_t32" style="position:absolute;left:0pt;margin-left:184.3pt;margin-top:58.7pt;height:0pt;width:75.5pt;z-index:251677696;mso-width-relative:page;mso-height-relative:page;" filled="f" stroked="t" coordsize="21600,21600" o:gfxdata="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NgLEdcAAAALAQAADwAAAAAAAAABACAAAAAiAAAAZHJzL2Rvd25yZXYueG1sUEsBAhQA&#10;FAAAAAgAh07iQF7INmXzAQAA5AMAAA4AAAAAAAAAAQAgAAAAJgEAAGRycy9lMm9Eb2MueG1sUEsF&#10;BgAAAAAGAAYAWQEAAIsFA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6672" behindDoc="0" locked="0" layoutInCell="1" allowOverlap="1">
                <wp:simplePos x="0" y="0"/>
                <wp:positionH relativeFrom="column">
                  <wp:posOffset>2348230</wp:posOffset>
                </wp:positionH>
                <wp:positionV relativeFrom="paragraph">
                  <wp:posOffset>107950</wp:posOffset>
                </wp:positionV>
                <wp:extent cx="958850" cy="0"/>
                <wp:effectExtent l="0" t="0" r="0" b="0"/>
                <wp:wrapNone/>
                <wp:docPr id="17" name="自选图形 2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5" o:spid="_x0000_s1026" o:spt="32" type="#_x0000_t32" style="position:absolute;left:0pt;margin-left:184.9pt;margin-top:8.5pt;height:0pt;width:75.5pt;z-index:251676672;mso-width-relative:page;mso-height-relative:page;" filled="f" stroked="t" coordsize="21600,21600" o:gfxdata="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grYt61gAAAAkBAAAPAAAAAAAAAAEAIAAAACIAAABkcnMvZG93bnJldi54bWxQSwECFAAU&#10;AAAACACHTuJAVgsIMPMBAADkAwAADgAAAAAAAAABACAAAAAlAQAAZHJzL2Uyb0RvYy54bWxQSwUG&#10;AAAAAAYABgBZAQAAigUAAAAA&#10;">
                <v:fill on="f" focussize="0,0"/>
                <v:stroke color="#000000" joinstyle="round"/>
                <v:imagedata o:title=""/>
                <o:lock v:ext="edit" aspectratio="f"/>
              </v:shape>
            </w:pict>
          </mc:Fallback>
        </mc:AlternateContent>
      </w:r>
      <w:r>
        <w:rPr>
          <w:rFonts w:hint="eastAsia"/>
          <w:color w:val="auto"/>
          <w:highlight w:val="none"/>
        </w:rPr>
        <w:t>第</w:t>
      </w:r>
      <w:r>
        <w:rPr>
          <w:rFonts w:hint="eastAsia"/>
          <w:color w:val="auto"/>
          <w:highlight w:val="none"/>
          <w:lang w:val="en-US" w:eastAsia="zh-CN"/>
        </w:rPr>
        <w:t>五</w:t>
      </w:r>
      <w:r>
        <w:rPr>
          <w:rFonts w:hint="eastAsia"/>
          <w:color w:val="auto"/>
          <w:highlight w:val="none"/>
        </w:rPr>
        <w:t>章</w:t>
      </w:r>
    </w:p>
    <w:p>
      <w:pPr>
        <w:pStyle w:val="4"/>
        <w:rPr>
          <w:rFonts w:hint="eastAsia"/>
          <w:color w:val="auto"/>
          <w:highlight w:val="none"/>
        </w:rPr>
      </w:pPr>
    </w:p>
    <w:p>
      <w:pPr>
        <w:pStyle w:val="4"/>
        <w:rPr>
          <w:rFonts w:hint="eastAsia"/>
          <w:color w:val="auto"/>
          <w:szCs w:val="44"/>
          <w:highlight w:val="none"/>
        </w:rPr>
      </w:pPr>
      <w:r>
        <w:rPr>
          <w:rFonts w:hint="eastAsia"/>
          <w:color w:val="auto"/>
          <w:szCs w:val="44"/>
          <w:highlight w:val="none"/>
        </w:rPr>
        <w:t>采购需求</w:t>
      </w:r>
    </w:p>
    <w:p>
      <w:pPr>
        <w:pStyle w:val="4"/>
        <w:rPr>
          <w:rFonts w:hint="eastAsia"/>
          <w:color w:val="auto"/>
          <w:szCs w:val="44"/>
          <w:highlight w:val="none"/>
        </w:rPr>
      </w:pPr>
    </w:p>
    <w:p>
      <w:pPr>
        <w:rPr>
          <w:rFonts w:hint="eastAsia"/>
          <w:color w:val="auto"/>
          <w:szCs w:val="44"/>
          <w:highlight w:val="none"/>
        </w:rPr>
      </w:pPr>
    </w:p>
    <w:p>
      <w:pPr>
        <w:pStyle w:val="23"/>
        <w:rPr>
          <w:rFonts w:hint="eastAsia"/>
          <w:color w:val="auto"/>
          <w:szCs w:val="44"/>
          <w:highlight w:val="none"/>
        </w:rPr>
      </w:pPr>
    </w:p>
    <w:p>
      <w:pPr>
        <w:pStyle w:val="23"/>
        <w:rPr>
          <w:rFonts w:hint="eastAsia"/>
          <w:color w:val="auto"/>
          <w:szCs w:val="44"/>
          <w:highlight w:val="none"/>
        </w:rPr>
      </w:pPr>
    </w:p>
    <w:p>
      <w:pPr>
        <w:pStyle w:val="23"/>
        <w:rPr>
          <w:rFonts w:hint="eastAsia"/>
          <w:color w:val="auto"/>
          <w:szCs w:val="44"/>
          <w:highlight w:val="none"/>
        </w:rPr>
      </w:pPr>
    </w:p>
    <w:p>
      <w:pPr>
        <w:pStyle w:val="23"/>
        <w:rPr>
          <w:rFonts w:hint="eastAsia"/>
          <w:color w:val="auto"/>
          <w:szCs w:val="44"/>
          <w:highlight w:val="none"/>
        </w:rPr>
      </w:pPr>
    </w:p>
    <w:p>
      <w:pPr>
        <w:pStyle w:val="23"/>
        <w:rPr>
          <w:rFonts w:hint="eastAsia"/>
          <w:color w:val="auto"/>
          <w:szCs w:val="44"/>
          <w:highlight w:val="none"/>
        </w:rPr>
      </w:pPr>
    </w:p>
    <w:p>
      <w:pPr>
        <w:pStyle w:val="23"/>
        <w:rPr>
          <w:rFonts w:hint="eastAsia"/>
          <w:color w:val="auto"/>
          <w:szCs w:val="44"/>
          <w:highlight w:val="none"/>
        </w:rPr>
      </w:pPr>
    </w:p>
    <w:p>
      <w:pPr>
        <w:pStyle w:val="23"/>
        <w:rPr>
          <w:rFonts w:hint="eastAsia"/>
          <w:color w:val="auto"/>
          <w:szCs w:val="44"/>
          <w:highlight w:val="none"/>
        </w:rPr>
      </w:pPr>
    </w:p>
    <w:p>
      <w:pPr>
        <w:pStyle w:val="23"/>
        <w:rPr>
          <w:rFonts w:hint="eastAsia"/>
          <w:color w:val="auto"/>
          <w:szCs w:val="44"/>
          <w:highlight w:val="none"/>
        </w:rPr>
      </w:pPr>
    </w:p>
    <w:p>
      <w:pPr>
        <w:pStyle w:val="23"/>
        <w:rPr>
          <w:rFonts w:hint="eastAsia"/>
          <w:color w:val="auto"/>
          <w:szCs w:val="44"/>
          <w:highlight w:val="none"/>
        </w:rPr>
      </w:pPr>
    </w:p>
    <w:p>
      <w:pPr>
        <w:pStyle w:val="23"/>
        <w:rPr>
          <w:rFonts w:hint="eastAsia"/>
          <w:color w:val="auto"/>
          <w:szCs w:val="44"/>
          <w:highlight w:val="none"/>
        </w:rPr>
      </w:pPr>
    </w:p>
    <w:p>
      <w:pPr>
        <w:pStyle w:val="23"/>
        <w:rPr>
          <w:rFonts w:hint="eastAsia"/>
          <w:color w:val="auto"/>
          <w:szCs w:val="44"/>
          <w:highlight w:val="none"/>
        </w:rPr>
      </w:pPr>
    </w:p>
    <w:p>
      <w:pPr>
        <w:pStyle w:val="23"/>
        <w:rPr>
          <w:rFonts w:hint="eastAsia"/>
          <w:color w:val="auto"/>
          <w:szCs w:val="44"/>
          <w:highlight w:val="none"/>
        </w:rPr>
      </w:pPr>
    </w:p>
    <w:p>
      <w:pPr>
        <w:pStyle w:val="23"/>
        <w:rPr>
          <w:rFonts w:hint="eastAsia"/>
          <w:color w:val="auto"/>
          <w:szCs w:val="44"/>
          <w:highlight w:val="none"/>
        </w:rPr>
      </w:pPr>
    </w:p>
    <w:p>
      <w:pPr>
        <w:pStyle w:val="4"/>
        <w:rPr>
          <w:color w:val="auto"/>
          <w:szCs w:val="44"/>
          <w:highlight w:val="none"/>
        </w:rPr>
      </w:pPr>
      <w:r>
        <w:rPr>
          <w:rFonts w:hint="eastAsia"/>
          <w:color w:val="auto"/>
          <w:szCs w:val="44"/>
          <w:highlight w:val="none"/>
        </w:rPr>
        <w:t>采购需求编制说明</w:t>
      </w:r>
      <w:bookmarkEnd w:id="60"/>
    </w:p>
    <w:p>
      <w:pPr>
        <w:pageBreakBefore w:val="0"/>
        <w:widowControl w:val="0"/>
        <w:kinsoku/>
        <w:wordWrap/>
        <w:overflowPunct/>
        <w:topLinePunct w:val="0"/>
        <w:autoSpaceDE/>
        <w:autoSpaceDN/>
        <w:bidi w:val="0"/>
        <w:spacing w:line="500" w:lineRule="exact"/>
        <w:ind w:firstLine="560" w:firstLineChars="200"/>
        <w:textAlignment w:val="auto"/>
        <w:rPr>
          <w:rFonts w:hint="eastAsia"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本</w:t>
      </w:r>
      <w:r>
        <w:rPr>
          <w:rFonts w:hint="eastAsia" w:ascii="Times New Roman" w:hAnsi="Times New Roman" w:eastAsia="仿宋_GB2312" w:cs="Times New Roman"/>
          <w:color w:val="auto"/>
          <w:sz w:val="28"/>
          <w:szCs w:val="28"/>
          <w:highlight w:val="none"/>
          <w:lang w:val="en-US" w:eastAsia="zh-CN"/>
        </w:rPr>
        <w:t>项目的</w:t>
      </w:r>
      <w:r>
        <w:rPr>
          <w:rFonts w:hint="eastAsia" w:ascii="Times New Roman" w:hAnsi="Times New Roman" w:eastAsia="仿宋_GB2312" w:cs="Times New Roman"/>
          <w:color w:val="auto"/>
          <w:sz w:val="28"/>
          <w:szCs w:val="28"/>
          <w:highlight w:val="none"/>
        </w:rPr>
        <w:t>工作范围应包括提供所有需要的材料、机械、劳力、以及其他设施、完成合同文件里规定的工作和服务，并达到预期的目标。报价人向询价人承诺按照合同约定进行施工、竣工并在质量保修期内承担工程质量保修责任。</w:t>
      </w:r>
    </w:p>
    <w:p>
      <w:pPr>
        <w:widowControl w:val="0"/>
        <w:adjustRightInd w:val="0"/>
        <w:snapToGrid w:val="0"/>
        <w:spacing w:line="500" w:lineRule="exact"/>
        <w:ind w:firstLine="560" w:firstLineChars="200"/>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项目说明：对我公司位于白云区初雨泵站南侧地块块采用隔离栅进行安全围蔽，隔离栅高度不少于1.8米，合计围蔽总长度约250米，包括但不限于：部分红线区域测量放线、场地内废弃建筑垃圾和生活垃圾清理、设置警示牌等。</w:t>
      </w:r>
    </w:p>
    <w:p>
      <w:pPr>
        <w:widowControl w:val="0"/>
        <w:adjustRightInd w:val="0"/>
        <w:snapToGrid w:val="0"/>
        <w:spacing w:line="500" w:lineRule="exact"/>
        <w:ind w:firstLine="560" w:firstLineChars="200"/>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地块边界大部分为泥地，局部区域地面已硬化，具体情况如下图所示。</w:t>
      </w:r>
    </w:p>
    <w:p>
      <w:pPr>
        <w:pStyle w:val="2"/>
        <w:rPr>
          <w:rFonts w:hint="default"/>
          <w:color w:val="auto"/>
          <w:highlight w:val="none"/>
          <w:lang w:val="en-US" w:eastAsia="zh-CN"/>
        </w:rPr>
      </w:pPr>
    </w:p>
    <w:p>
      <w:pPr>
        <w:widowControl w:val="0"/>
        <w:adjustRightInd w:val="0"/>
        <w:snapToGrid w:val="0"/>
        <w:spacing w:line="240" w:lineRule="auto"/>
        <w:ind w:firstLine="0" w:firstLineChars="0"/>
        <w:rPr>
          <w:rFonts w:hint="eastAsia" w:ascii="Times New Roman" w:hAnsi="Times New Roman" w:cs="Times New Roman" w:eastAsiaTheme="minorEastAsia"/>
          <w:color w:val="auto"/>
          <w:sz w:val="28"/>
          <w:szCs w:val="28"/>
          <w:highlight w:val="none"/>
          <w:lang w:val="en-US" w:eastAsia="zh-CN"/>
        </w:rPr>
      </w:pPr>
      <w:r>
        <w:rPr>
          <w:color w:val="auto"/>
          <w:highlight w:val="none"/>
        </w:rPr>
        <w:drawing>
          <wp:inline distT="0" distB="0" distL="114300" distR="114300">
            <wp:extent cx="2736215" cy="3644265"/>
            <wp:effectExtent l="0" t="0" r="6985" b="13335"/>
            <wp:docPr id="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pic:cNvPicPr>
                      <a:picLocks noChangeAspect="1"/>
                    </pic:cNvPicPr>
                  </pic:nvPicPr>
                  <pic:blipFill>
                    <a:blip r:embed="rId17"/>
                    <a:stretch>
                      <a:fillRect/>
                    </a:stretch>
                  </pic:blipFill>
                  <pic:spPr>
                    <a:xfrm>
                      <a:off x="0" y="0"/>
                      <a:ext cx="2736215" cy="3644265"/>
                    </a:xfrm>
                    <a:prstGeom prst="rect">
                      <a:avLst/>
                    </a:prstGeom>
                    <a:noFill/>
                    <a:ln>
                      <a:noFill/>
                    </a:ln>
                  </pic:spPr>
                </pic:pic>
              </a:graphicData>
            </a:graphic>
          </wp:inline>
        </w:drawing>
      </w:r>
      <w:r>
        <w:rPr>
          <w:color w:val="auto"/>
          <w:highlight w:val="none"/>
        </w:rPr>
        <w:drawing>
          <wp:inline distT="0" distB="0" distL="114300" distR="114300">
            <wp:extent cx="2736215" cy="3646170"/>
            <wp:effectExtent l="0" t="0" r="6985" b="11430"/>
            <wp:docPr id="2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4"/>
                    <pic:cNvPicPr>
                      <a:picLocks noChangeAspect="1"/>
                    </pic:cNvPicPr>
                  </pic:nvPicPr>
                  <pic:blipFill>
                    <a:blip r:embed="rId18"/>
                    <a:stretch>
                      <a:fillRect/>
                    </a:stretch>
                  </pic:blipFill>
                  <pic:spPr>
                    <a:xfrm>
                      <a:off x="0" y="0"/>
                      <a:ext cx="2736215" cy="3646170"/>
                    </a:xfrm>
                    <a:prstGeom prst="rect">
                      <a:avLst/>
                    </a:prstGeom>
                    <a:noFill/>
                    <a:ln>
                      <a:noFill/>
                    </a:ln>
                  </pic:spPr>
                </pic:pic>
              </a:graphicData>
            </a:graphic>
          </wp:inline>
        </w:drawing>
      </w:r>
    </w:p>
    <w:p>
      <w:pPr>
        <w:widowControl w:val="0"/>
        <w:adjustRightInd w:val="0"/>
        <w:snapToGrid w:val="0"/>
        <w:spacing w:line="240" w:lineRule="auto"/>
        <w:ind w:firstLine="0"/>
        <w:jc w:val="center"/>
        <w:rPr>
          <w:rFonts w:hint="eastAsia"/>
          <w:color w:val="auto"/>
          <w:highlight w:val="none"/>
          <w:lang w:val="en-US" w:eastAsia="zh-CN"/>
        </w:rPr>
      </w:pPr>
      <w:r>
        <w:rPr>
          <w:color w:val="auto"/>
          <w:highlight w:val="none"/>
        </w:rPr>
        <w:drawing>
          <wp:inline distT="0" distB="0" distL="114300" distR="114300">
            <wp:extent cx="4608195" cy="3463290"/>
            <wp:effectExtent l="0" t="0" r="1905" b="3810"/>
            <wp:docPr id="2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5"/>
                    <pic:cNvPicPr>
                      <a:picLocks noChangeAspect="1"/>
                    </pic:cNvPicPr>
                  </pic:nvPicPr>
                  <pic:blipFill>
                    <a:blip r:embed="rId19"/>
                    <a:stretch>
                      <a:fillRect/>
                    </a:stretch>
                  </pic:blipFill>
                  <pic:spPr>
                    <a:xfrm>
                      <a:off x="0" y="0"/>
                      <a:ext cx="4608195" cy="3463290"/>
                    </a:xfrm>
                    <a:prstGeom prst="rect">
                      <a:avLst/>
                    </a:prstGeom>
                    <a:noFill/>
                    <a:ln>
                      <a:noFill/>
                    </a:ln>
                  </pic:spPr>
                </pic:pic>
              </a:graphicData>
            </a:graphic>
          </wp:inline>
        </w:drawing>
      </w:r>
    </w:p>
    <w:p>
      <w:pPr>
        <w:widowControl w:val="0"/>
        <w:adjustRightInd w:val="0"/>
        <w:snapToGrid w:val="0"/>
        <w:spacing w:line="500" w:lineRule="exact"/>
        <w:ind w:firstLine="560" w:firstLineChars="200"/>
        <w:rPr>
          <w:rFonts w:hint="default"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具体要求如下：</w:t>
      </w:r>
    </w:p>
    <w:p>
      <w:pPr>
        <w:widowControl w:val="0"/>
        <w:numPr>
          <w:ilvl w:val="0"/>
          <w:numId w:val="4"/>
        </w:numPr>
        <w:adjustRightInd w:val="0"/>
        <w:snapToGrid w:val="0"/>
        <w:spacing w:line="500" w:lineRule="exact"/>
        <w:ind w:firstLine="560" w:firstLineChars="200"/>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隔离栅采用焊接网型隔离栅，焊接网采用片网型式。隔离栅安装后需稳固牢靠，并实现场地可靠围蔽要求，隔离栅高度不少于1.8米。泥地区域上的隔离栅，其立柱位置需设置混凝土基础。隔离栅样式可参考下图样式，若采用其他样式须征得询价人同意。</w:t>
      </w:r>
    </w:p>
    <w:p>
      <w:pPr>
        <w:pStyle w:val="23"/>
        <w:widowControl/>
        <w:adjustRightInd w:val="0"/>
        <w:snapToGrid w:val="0"/>
        <w:spacing w:line="300" w:lineRule="auto"/>
        <w:ind w:firstLine="0"/>
        <w:jc w:val="center"/>
        <w:rPr>
          <w:rFonts w:hint="eastAsia" w:ascii="Times New Roman" w:hAnsi="Times New Roman" w:eastAsia="仿宋_GB2312" w:cs="Times New Roman"/>
          <w:color w:val="auto"/>
          <w:sz w:val="28"/>
          <w:szCs w:val="28"/>
          <w:highlight w:val="none"/>
          <w:lang w:val="en-US" w:eastAsia="zh-CN"/>
        </w:rPr>
      </w:pPr>
      <w:r>
        <w:rPr>
          <w:color w:val="auto"/>
          <w:highlight w:val="none"/>
        </w:rPr>
        <w:drawing>
          <wp:inline distT="0" distB="0" distL="114300" distR="114300">
            <wp:extent cx="4608195" cy="3446145"/>
            <wp:effectExtent l="0" t="0" r="1905" b="190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20"/>
                    <a:stretch>
                      <a:fillRect/>
                    </a:stretch>
                  </pic:blipFill>
                  <pic:spPr>
                    <a:xfrm>
                      <a:off x="0" y="0"/>
                      <a:ext cx="4608195" cy="3446145"/>
                    </a:xfrm>
                    <a:prstGeom prst="rect">
                      <a:avLst/>
                    </a:prstGeom>
                    <a:noFill/>
                    <a:ln>
                      <a:noFill/>
                    </a:ln>
                  </pic:spPr>
                </pic:pic>
              </a:graphicData>
            </a:graphic>
          </wp:inline>
        </w:drawing>
      </w:r>
    </w:p>
    <w:p>
      <w:pPr>
        <w:widowControl w:val="0"/>
        <w:numPr>
          <w:ilvl w:val="0"/>
          <w:numId w:val="4"/>
        </w:numPr>
        <w:adjustRightInd w:val="0"/>
        <w:snapToGrid w:val="0"/>
        <w:spacing w:line="500" w:lineRule="exact"/>
        <w:ind w:firstLine="560" w:firstLineChars="200"/>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隔离栅应符合《</w:t>
      </w:r>
      <w:r>
        <w:rPr>
          <w:rFonts w:hint="eastAsia" w:ascii="Times New Roman" w:hAnsi="Times New Roman" w:eastAsia="仿宋_GB2312" w:cs="Times New Roman"/>
          <w:b w:val="0"/>
          <w:bCs w:val="0"/>
          <w:i w:val="0"/>
          <w:iCs w:val="0"/>
          <w:caps w:val="0"/>
          <w:color w:val="auto"/>
          <w:spacing w:val="0"/>
          <w:sz w:val="28"/>
          <w:szCs w:val="28"/>
          <w:highlight w:val="none"/>
          <w:shd w:val="clear" w:fill="FFFFFF"/>
        </w:rPr>
        <w:t>隔离栅 第1部分：通则</w:t>
      </w:r>
      <w:r>
        <w:rPr>
          <w:rFonts w:hint="eastAsia" w:ascii="Times New Roman" w:hAnsi="Times New Roman" w:eastAsia="仿宋_GB2312" w:cs="Times New Roman"/>
          <w:color w:val="auto"/>
          <w:sz w:val="28"/>
          <w:szCs w:val="28"/>
          <w:highlight w:val="none"/>
          <w:lang w:val="en-US" w:eastAsia="zh-CN"/>
        </w:rPr>
        <w:t>》（</w:t>
      </w:r>
      <w:r>
        <w:rPr>
          <w:rFonts w:hint="eastAsia" w:ascii="Times New Roman" w:hAnsi="Times New Roman" w:eastAsia="仿宋_GB2312" w:cs="Times New Roman"/>
          <w:b w:val="0"/>
          <w:bCs w:val="0"/>
          <w:i w:val="0"/>
          <w:iCs w:val="0"/>
          <w:caps w:val="0"/>
          <w:color w:val="auto"/>
          <w:spacing w:val="0"/>
          <w:sz w:val="28"/>
          <w:szCs w:val="28"/>
          <w:highlight w:val="none"/>
          <w:shd w:val="clear" w:fill="FFFFFF"/>
        </w:rPr>
        <w:t>GB/T 26941.1-2011</w:t>
      </w:r>
      <w:r>
        <w:rPr>
          <w:rFonts w:hint="eastAsia" w:ascii="Times New Roman" w:hAnsi="Times New Roman" w:eastAsia="仿宋_GB2312" w:cs="Times New Roman"/>
          <w:color w:val="auto"/>
          <w:sz w:val="28"/>
          <w:szCs w:val="28"/>
          <w:highlight w:val="none"/>
          <w:lang w:val="en-US" w:eastAsia="zh-CN"/>
        </w:rPr>
        <w:t>）、《</w:t>
      </w:r>
      <w:r>
        <w:rPr>
          <w:rFonts w:hint="eastAsia" w:ascii="Times New Roman" w:hAnsi="Times New Roman" w:eastAsia="仿宋_GB2312" w:cs="Times New Roman"/>
          <w:b w:val="0"/>
          <w:bCs w:val="0"/>
          <w:i w:val="0"/>
          <w:iCs w:val="0"/>
          <w:caps w:val="0"/>
          <w:color w:val="auto"/>
          <w:spacing w:val="0"/>
          <w:sz w:val="28"/>
          <w:szCs w:val="28"/>
          <w:highlight w:val="none"/>
          <w:shd w:val="clear" w:fill="FFFFFF"/>
        </w:rPr>
        <w:t>隔离栅 第2部分：立柱、斜撑和门</w:t>
      </w:r>
      <w:r>
        <w:rPr>
          <w:rFonts w:hint="eastAsia" w:ascii="Times New Roman" w:hAnsi="Times New Roman" w:eastAsia="仿宋_GB2312" w:cs="Times New Roman"/>
          <w:color w:val="auto"/>
          <w:sz w:val="28"/>
          <w:szCs w:val="28"/>
          <w:highlight w:val="none"/>
          <w:lang w:val="en-US" w:eastAsia="zh-CN"/>
        </w:rPr>
        <w:t>》（</w:t>
      </w:r>
      <w:r>
        <w:rPr>
          <w:rFonts w:hint="eastAsia" w:ascii="Times New Roman" w:hAnsi="Times New Roman" w:eastAsia="仿宋_GB2312" w:cs="Times New Roman"/>
          <w:b w:val="0"/>
          <w:bCs w:val="0"/>
          <w:i w:val="0"/>
          <w:iCs w:val="0"/>
          <w:caps w:val="0"/>
          <w:color w:val="auto"/>
          <w:spacing w:val="0"/>
          <w:sz w:val="28"/>
          <w:szCs w:val="28"/>
          <w:highlight w:val="none"/>
          <w:shd w:val="clear" w:fill="FFFFFF"/>
        </w:rPr>
        <w:t>GB/T 26941.2-2011</w:t>
      </w:r>
      <w:r>
        <w:rPr>
          <w:rFonts w:hint="eastAsia" w:ascii="Times New Roman" w:hAnsi="Times New Roman" w:eastAsia="仿宋_GB2312" w:cs="Times New Roman"/>
          <w:color w:val="auto"/>
          <w:sz w:val="28"/>
          <w:szCs w:val="28"/>
          <w:highlight w:val="none"/>
          <w:lang w:val="en-US" w:eastAsia="zh-CN"/>
        </w:rPr>
        <w:t>）、《</w:t>
      </w:r>
      <w:r>
        <w:rPr>
          <w:rFonts w:hint="eastAsia" w:ascii="Times New Roman" w:hAnsi="Times New Roman" w:eastAsia="仿宋_GB2312" w:cs="Times New Roman"/>
          <w:b w:val="0"/>
          <w:bCs w:val="0"/>
          <w:i w:val="0"/>
          <w:iCs w:val="0"/>
          <w:caps w:val="0"/>
          <w:color w:val="auto"/>
          <w:spacing w:val="0"/>
          <w:sz w:val="28"/>
          <w:szCs w:val="28"/>
          <w:highlight w:val="none"/>
          <w:shd w:val="clear" w:fill="FFFFFF"/>
        </w:rPr>
        <w:t>隔离栅 第3部分：焊接网</w:t>
      </w:r>
      <w:r>
        <w:rPr>
          <w:rFonts w:hint="eastAsia" w:ascii="Times New Roman" w:hAnsi="Times New Roman" w:eastAsia="仿宋_GB2312" w:cs="Times New Roman"/>
          <w:color w:val="auto"/>
          <w:sz w:val="28"/>
          <w:szCs w:val="28"/>
          <w:highlight w:val="none"/>
          <w:lang w:val="en-US" w:eastAsia="zh-CN"/>
        </w:rPr>
        <w:t>》（</w:t>
      </w:r>
      <w:r>
        <w:rPr>
          <w:rFonts w:hint="eastAsia" w:ascii="Times New Roman" w:hAnsi="Times New Roman" w:eastAsia="仿宋_GB2312" w:cs="Times New Roman"/>
          <w:b w:val="0"/>
          <w:bCs w:val="0"/>
          <w:i w:val="0"/>
          <w:iCs w:val="0"/>
          <w:caps w:val="0"/>
          <w:color w:val="auto"/>
          <w:spacing w:val="0"/>
          <w:sz w:val="28"/>
          <w:szCs w:val="28"/>
          <w:highlight w:val="none"/>
          <w:shd w:val="clear"/>
        </w:rPr>
        <w:t>GB/T 26941.3-2011</w:t>
      </w:r>
      <w:r>
        <w:rPr>
          <w:rFonts w:hint="eastAsia" w:ascii="Times New Roman" w:hAnsi="Times New Roman" w:eastAsia="仿宋_GB2312" w:cs="Times New Roman"/>
          <w:color w:val="auto"/>
          <w:sz w:val="28"/>
          <w:szCs w:val="28"/>
          <w:highlight w:val="none"/>
          <w:lang w:val="en-US" w:eastAsia="zh-CN"/>
        </w:rPr>
        <w:t>）等相关规范要求。</w:t>
      </w:r>
    </w:p>
    <w:p>
      <w:pPr>
        <w:widowControl w:val="0"/>
        <w:numPr>
          <w:ilvl w:val="0"/>
          <w:numId w:val="4"/>
        </w:numPr>
        <w:adjustRightInd w:val="0"/>
        <w:snapToGrid w:val="0"/>
        <w:spacing w:line="500" w:lineRule="exact"/>
        <w:ind w:firstLine="560" w:firstLineChars="200"/>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设置一个大门，宽度不少于2.5米，大门型式与结构尺寸应符合《</w:t>
      </w:r>
      <w:r>
        <w:rPr>
          <w:rFonts w:hint="eastAsia" w:ascii="Times New Roman" w:hAnsi="Times New Roman" w:eastAsia="仿宋_GB2312" w:cs="Times New Roman"/>
          <w:b w:val="0"/>
          <w:bCs w:val="0"/>
          <w:i w:val="0"/>
          <w:iCs w:val="0"/>
          <w:caps w:val="0"/>
          <w:color w:val="auto"/>
          <w:spacing w:val="0"/>
          <w:sz w:val="28"/>
          <w:szCs w:val="28"/>
          <w:highlight w:val="none"/>
          <w:shd w:val="clear" w:fill="FFFFFF"/>
        </w:rPr>
        <w:t>隔离栅 第2部分：立柱、斜撑和门</w:t>
      </w:r>
      <w:r>
        <w:rPr>
          <w:rFonts w:hint="eastAsia" w:ascii="Times New Roman" w:hAnsi="Times New Roman" w:eastAsia="仿宋_GB2312" w:cs="Times New Roman"/>
          <w:color w:val="auto"/>
          <w:sz w:val="28"/>
          <w:szCs w:val="28"/>
          <w:highlight w:val="none"/>
          <w:lang w:val="en-US" w:eastAsia="zh-CN"/>
        </w:rPr>
        <w:t>》（</w:t>
      </w:r>
      <w:r>
        <w:rPr>
          <w:rFonts w:hint="eastAsia" w:ascii="Times New Roman" w:hAnsi="Times New Roman" w:eastAsia="仿宋_GB2312" w:cs="Times New Roman"/>
          <w:b w:val="0"/>
          <w:bCs w:val="0"/>
          <w:i w:val="0"/>
          <w:iCs w:val="0"/>
          <w:caps w:val="0"/>
          <w:color w:val="auto"/>
          <w:spacing w:val="0"/>
          <w:sz w:val="28"/>
          <w:szCs w:val="28"/>
          <w:highlight w:val="none"/>
          <w:shd w:val="clear" w:fill="FFFFFF"/>
        </w:rPr>
        <w:t>GB/T 26941.2-2011</w:t>
      </w:r>
      <w:r>
        <w:rPr>
          <w:rFonts w:hint="eastAsia" w:ascii="Times New Roman" w:hAnsi="Times New Roman" w:eastAsia="仿宋_GB2312" w:cs="Times New Roman"/>
          <w:color w:val="auto"/>
          <w:sz w:val="28"/>
          <w:szCs w:val="28"/>
          <w:highlight w:val="none"/>
          <w:lang w:val="en-US" w:eastAsia="zh-CN"/>
        </w:rPr>
        <w:t>）的相关要求。大门需配有门锁，并提供钥匙10条。</w:t>
      </w:r>
    </w:p>
    <w:p>
      <w:pPr>
        <w:widowControl w:val="0"/>
        <w:numPr>
          <w:ilvl w:val="0"/>
          <w:numId w:val="4"/>
        </w:numPr>
        <w:adjustRightInd w:val="0"/>
        <w:snapToGrid w:val="0"/>
        <w:spacing w:line="500" w:lineRule="exact"/>
        <w:ind w:firstLine="560" w:firstLineChars="200"/>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清理地块内已倒塌围墙的砖块，以及清理地块内废弃建筑垃圾（若有）和生活垃圾（若有）。</w:t>
      </w:r>
    </w:p>
    <w:p>
      <w:pPr>
        <w:widowControl w:val="0"/>
        <w:numPr>
          <w:ilvl w:val="0"/>
          <w:numId w:val="4"/>
        </w:numPr>
        <w:adjustRightInd w:val="0"/>
        <w:snapToGrid w:val="0"/>
        <w:spacing w:line="500" w:lineRule="exact"/>
        <w:ind w:firstLine="560" w:firstLineChars="200"/>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在隔离栅上设置金属警示牌，警示牌数量不少于20块，警示牌尺寸约A1大小。警示牌安装需牢固结实，不易被破坏和损坏。</w:t>
      </w:r>
    </w:p>
    <w:p>
      <w:pPr>
        <w:widowControl w:val="0"/>
        <w:numPr>
          <w:ilvl w:val="0"/>
          <w:numId w:val="4"/>
        </w:numPr>
        <w:adjustRightInd w:val="0"/>
        <w:snapToGrid w:val="0"/>
        <w:spacing w:line="500" w:lineRule="exact"/>
        <w:ind w:firstLine="560" w:firstLineChars="200"/>
        <w:rPr>
          <w:rFonts w:hint="eastAsia"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地块部分边界需根据询价人提供的红线图进行测量放线，以确定隔离栅的实际安装位置。</w:t>
      </w:r>
    </w:p>
    <w:p>
      <w:pPr>
        <w:keepNext w:val="0"/>
        <w:keepLines w:val="0"/>
        <w:pageBreakBefore w:val="0"/>
        <w:widowControl w:val="0"/>
        <w:numPr>
          <w:ilvl w:val="0"/>
          <w:numId w:val="4"/>
        </w:numPr>
        <w:kinsoku/>
        <w:wordWrap/>
        <w:overflowPunct/>
        <w:topLinePunct w:val="0"/>
        <w:autoSpaceDE/>
        <w:autoSpaceDN/>
        <w:bidi w:val="0"/>
        <w:adjustRightInd w:val="0"/>
        <w:snapToGrid w:val="0"/>
        <w:spacing w:line="500" w:lineRule="exact"/>
        <w:ind w:left="0" w:firstLine="560" w:firstLineChars="200"/>
        <w:textAlignment w:val="auto"/>
        <w:rPr>
          <w:rFonts w:hint="eastAsia" w:ascii="Times New Roman" w:hAnsi="Times New Roman" w:eastAsia="仿宋_GB2312" w:cs="Times New Roman"/>
          <w:color w:val="auto"/>
          <w:sz w:val="28"/>
          <w:szCs w:val="28"/>
          <w:highlight w:val="none"/>
          <w:lang w:val="en-US"/>
        </w:rPr>
      </w:pPr>
      <w:r>
        <w:rPr>
          <w:rFonts w:hint="eastAsia" w:ascii="Times New Roman" w:hAnsi="Times New Roman" w:eastAsia="仿宋_GB2312" w:cs="Times New Roman"/>
          <w:color w:val="auto"/>
          <w:sz w:val="28"/>
          <w:szCs w:val="28"/>
          <w:highlight w:val="none"/>
          <w:lang w:val="en-US" w:eastAsia="zh-CN"/>
        </w:rPr>
        <w:t>报价人</w:t>
      </w:r>
      <w:r>
        <w:rPr>
          <w:rFonts w:hint="eastAsia" w:ascii="Times New Roman" w:hAnsi="Times New Roman" w:eastAsia="仿宋_GB2312" w:cs="Times New Roman"/>
          <w:color w:val="auto"/>
          <w:sz w:val="28"/>
          <w:szCs w:val="28"/>
          <w:highlight w:val="none"/>
          <w:lang w:val="en-US"/>
        </w:rPr>
        <w:t>必须提供施工期间的全面的、周密的、符合安全技术规范的施工方案，包括施工组织安排，现场管理人员、技术人员、施工人员配置及安排，应急防范措施，工程计划进度，</w:t>
      </w:r>
      <w:r>
        <w:rPr>
          <w:rFonts w:hint="eastAsia" w:ascii="Times New Roman" w:hAnsi="Times New Roman" w:eastAsia="仿宋_GB2312" w:cs="Times New Roman"/>
          <w:color w:val="auto"/>
          <w:sz w:val="28"/>
          <w:szCs w:val="28"/>
          <w:highlight w:val="none"/>
          <w:lang w:val="en-US" w:eastAsia="zh-CN"/>
        </w:rPr>
        <w:t>安全风险辨识</w:t>
      </w:r>
      <w:r>
        <w:rPr>
          <w:rFonts w:hint="eastAsia" w:ascii="Times New Roman" w:hAnsi="Times New Roman" w:eastAsia="仿宋_GB2312" w:cs="Times New Roman"/>
          <w:color w:val="auto"/>
          <w:sz w:val="28"/>
          <w:szCs w:val="28"/>
          <w:highlight w:val="none"/>
          <w:lang w:val="en-US"/>
        </w:rPr>
        <w:t>及应急方案等等。具体方案，以</w:t>
      </w:r>
      <w:r>
        <w:rPr>
          <w:rFonts w:hint="eastAsia" w:ascii="Times New Roman" w:hAnsi="Times New Roman" w:eastAsia="仿宋_GB2312" w:cs="Times New Roman"/>
          <w:color w:val="auto"/>
          <w:sz w:val="28"/>
          <w:szCs w:val="28"/>
          <w:highlight w:val="none"/>
          <w:lang w:val="en-US" w:eastAsia="zh-CN"/>
        </w:rPr>
        <w:t>询价人</w:t>
      </w:r>
      <w:r>
        <w:rPr>
          <w:rFonts w:hint="eastAsia" w:ascii="Times New Roman" w:hAnsi="Times New Roman" w:eastAsia="仿宋_GB2312" w:cs="Times New Roman"/>
          <w:color w:val="auto"/>
          <w:sz w:val="28"/>
          <w:szCs w:val="28"/>
          <w:highlight w:val="none"/>
          <w:lang w:val="en-US"/>
        </w:rPr>
        <w:t>最后审核确认为准。</w:t>
      </w:r>
      <w:r>
        <w:rPr>
          <w:rFonts w:hint="eastAsia" w:ascii="仿宋_GB2312" w:hAnsi="仿宋_GB2312" w:eastAsia="仿宋_GB2312" w:cs="仿宋_GB2312"/>
          <w:color w:val="auto"/>
          <w:sz w:val="28"/>
          <w:szCs w:val="28"/>
          <w:highlight w:val="none"/>
          <w:lang w:val="zh-CN"/>
        </w:rPr>
        <w:t>报价人须派技术人员到施工现场</w:t>
      </w:r>
      <w:r>
        <w:rPr>
          <w:rFonts w:hint="eastAsia" w:ascii="仿宋_GB2312" w:hAnsi="仿宋_GB2312" w:eastAsia="仿宋_GB2312" w:cs="仿宋_GB2312"/>
          <w:color w:val="auto"/>
          <w:sz w:val="28"/>
          <w:szCs w:val="28"/>
          <w:highlight w:val="none"/>
          <w:lang w:val="en-US" w:eastAsia="zh-CN"/>
        </w:rPr>
        <w:t>监管</w:t>
      </w:r>
      <w:r>
        <w:rPr>
          <w:rFonts w:hint="eastAsia" w:ascii="仿宋_GB2312" w:hAnsi="仿宋_GB2312" w:eastAsia="仿宋_GB2312" w:cs="仿宋_GB2312"/>
          <w:color w:val="auto"/>
          <w:sz w:val="28"/>
          <w:szCs w:val="28"/>
          <w:highlight w:val="none"/>
          <w:lang w:val="zh-CN"/>
        </w:rPr>
        <w:t>。</w:t>
      </w:r>
    </w:p>
    <w:p>
      <w:pPr>
        <w:keepNext w:val="0"/>
        <w:keepLines w:val="0"/>
        <w:pageBreakBefore w:val="0"/>
        <w:widowControl w:val="0"/>
        <w:numPr>
          <w:ilvl w:val="0"/>
          <w:numId w:val="4"/>
        </w:numPr>
        <w:kinsoku/>
        <w:wordWrap/>
        <w:overflowPunct/>
        <w:topLinePunct w:val="0"/>
        <w:autoSpaceDE/>
        <w:autoSpaceDN/>
        <w:bidi w:val="0"/>
        <w:adjustRightInd w:val="0"/>
        <w:snapToGrid w:val="0"/>
        <w:spacing w:line="500" w:lineRule="exact"/>
        <w:ind w:left="0" w:firstLine="560" w:firstLineChars="200"/>
        <w:textAlignment w:val="auto"/>
        <w:rPr>
          <w:rFonts w:hint="eastAsia" w:ascii="Times New Roman" w:hAnsi="Times New Roman" w:eastAsia="仿宋_GB2312" w:cs="Times New Roman"/>
          <w:color w:val="auto"/>
          <w:sz w:val="28"/>
          <w:szCs w:val="28"/>
          <w:highlight w:val="none"/>
          <w:lang w:val="en-US"/>
        </w:rPr>
      </w:pPr>
      <w:r>
        <w:rPr>
          <w:rFonts w:hint="eastAsia" w:ascii="Times New Roman" w:hAnsi="Times New Roman" w:eastAsia="仿宋_GB2312" w:cs="Times New Roman"/>
          <w:color w:val="auto"/>
          <w:sz w:val="28"/>
          <w:szCs w:val="28"/>
          <w:highlight w:val="none"/>
          <w:lang w:val="en-US" w:eastAsia="zh-CN"/>
        </w:rPr>
        <w:t>除项目负责人外，报价人须另外配备专职安全人员，并做好本工程项目的安全管理工作。</w:t>
      </w:r>
    </w:p>
    <w:p>
      <w:pPr>
        <w:widowControl w:val="0"/>
        <w:numPr>
          <w:ilvl w:val="0"/>
          <w:numId w:val="4"/>
        </w:numPr>
        <w:adjustRightInd w:val="0"/>
        <w:snapToGrid w:val="0"/>
        <w:spacing w:line="500" w:lineRule="exact"/>
        <w:ind w:firstLine="560" w:firstLineChars="200"/>
        <w:rPr>
          <w:rFonts w:hint="default" w:ascii="Times New Roman" w:hAnsi="Times New Roman" w:eastAsia="仿宋_GB2312" w:cs="Times New Roman"/>
          <w:color w:val="auto"/>
          <w:sz w:val="28"/>
          <w:szCs w:val="28"/>
          <w:highlight w:val="none"/>
          <w:lang w:val="en-US" w:eastAsia="zh-CN"/>
        </w:rPr>
      </w:pPr>
      <w:r>
        <w:rPr>
          <w:rFonts w:hint="eastAsia" w:ascii="仿宋_GB2312" w:eastAsia="仿宋_GB2312"/>
          <w:color w:val="auto"/>
          <w:sz w:val="28"/>
          <w:szCs w:val="28"/>
          <w:highlight w:val="none"/>
          <w:u w:val="none"/>
          <w:lang w:val="en-US" w:eastAsia="zh-CN"/>
        </w:rPr>
        <w:t>工程质量应符合国家相关工程施工质量验收规范的合格标准。</w:t>
      </w:r>
      <w:r>
        <w:rPr>
          <w:rFonts w:hint="eastAsia" w:ascii="Times New Roman" w:hAnsi="Times New Roman" w:eastAsia="仿宋_GB2312" w:cs="Times New Roman"/>
          <w:color w:val="auto"/>
          <w:sz w:val="28"/>
          <w:szCs w:val="28"/>
          <w:highlight w:val="none"/>
          <w:u w:val="none"/>
          <w:lang w:val="en-US" w:eastAsia="zh-CN"/>
        </w:rPr>
        <w:t>报价人需提供至少</w:t>
      </w:r>
      <w:r>
        <w:rPr>
          <w:rFonts w:hint="eastAsia" w:ascii="Times New Roman" w:hAnsi="Times New Roman" w:eastAsia="仿宋_GB2312" w:cs="Times New Roman"/>
          <w:color w:val="auto"/>
          <w:sz w:val="28"/>
          <w:szCs w:val="28"/>
          <w:highlight w:val="none"/>
          <w:lang w:val="en-US" w:eastAsia="zh-CN"/>
        </w:rPr>
        <w:t>1年的保修期。</w:t>
      </w:r>
    </w:p>
    <w:p>
      <w:pPr>
        <w:widowControl w:val="0"/>
        <w:adjustRightInd w:val="0"/>
        <w:snapToGrid w:val="0"/>
        <w:spacing w:line="240" w:lineRule="auto"/>
        <w:ind w:firstLine="0" w:firstLineChars="0"/>
        <w:jc w:val="center"/>
        <w:rPr>
          <w:rFonts w:hint="eastAsia" w:ascii="仿宋" w:hAnsi="仿宋" w:eastAsia="仿宋" w:cs="仿宋"/>
          <w:color w:val="auto"/>
          <w:sz w:val="28"/>
          <w:szCs w:val="28"/>
          <w:highlight w:val="none"/>
          <w:lang w:val="en-US" w:eastAsia="zh-CN"/>
        </w:rPr>
      </w:pPr>
    </w:p>
    <w:p>
      <w:pPr>
        <w:widowControl w:val="0"/>
        <w:adjustRightInd w:val="0"/>
        <w:snapToGrid w:val="0"/>
        <w:spacing w:line="500" w:lineRule="exact"/>
        <w:ind w:firstLine="560" w:firstLineChars="200"/>
        <w:rPr>
          <w:rFonts w:hint="eastAsia" w:ascii="仿宋" w:hAnsi="仿宋" w:eastAsia="仿宋" w:cs="仿宋"/>
          <w:color w:val="auto"/>
          <w:sz w:val="28"/>
          <w:szCs w:val="28"/>
          <w:highlight w:val="none"/>
          <w:lang w:val="en-US" w:eastAsia="zh-CN"/>
        </w:rPr>
      </w:pPr>
    </w:p>
    <w:p>
      <w:pPr>
        <w:pStyle w:val="23"/>
        <w:rPr>
          <w:color w:val="auto"/>
          <w:highlight w:val="none"/>
        </w:rPr>
      </w:pPr>
    </w:p>
    <w:p>
      <w:pPr>
        <w:pStyle w:val="23"/>
        <w:rPr>
          <w:color w:val="auto"/>
          <w:highlight w:val="none"/>
        </w:rPr>
      </w:pPr>
    </w:p>
    <w:p>
      <w:pPr>
        <w:rPr>
          <w:color w:val="auto"/>
          <w:highlight w:val="none"/>
        </w:rPr>
      </w:pPr>
      <w:r>
        <w:rPr>
          <w:color w:val="auto"/>
          <w:highlight w:val="none"/>
        </w:rPr>
        <w:br w:type="page"/>
      </w:r>
    </w:p>
    <w:p>
      <w:pPr>
        <w:pStyle w:val="3"/>
        <w:rPr>
          <w:rFonts w:hint="eastAsia"/>
          <w:color w:val="auto"/>
          <w:highlight w:val="none"/>
        </w:rPr>
      </w:pPr>
      <w:bookmarkStart w:id="61" w:name="_Toc18538"/>
      <w:bookmarkStart w:id="62" w:name="_Toc12135"/>
      <w:bookmarkStart w:id="63" w:name="_Toc23353"/>
      <w:bookmarkStart w:id="64" w:name="_Toc23330"/>
      <w:bookmarkStart w:id="65" w:name="_Toc15570"/>
      <w:bookmarkStart w:id="66" w:name="_Toc29835"/>
      <w:bookmarkStart w:id="67" w:name="_Toc537"/>
      <w:bookmarkStart w:id="68" w:name="_Toc4680"/>
      <w:bookmarkStart w:id="69" w:name="_Toc1496"/>
      <w:bookmarkStart w:id="70" w:name="_Toc25925"/>
      <w:bookmarkStart w:id="71" w:name="_Toc1284"/>
    </w:p>
    <w:p>
      <w:pPr>
        <w:pStyle w:val="3"/>
        <w:rPr>
          <w:rFonts w:hint="eastAsia"/>
          <w:color w:val="auto"/>
          <w:highlight w:val="none"/>
        </w:rPr>
      </w:pPr>
    </w:p>
    <w:p>
      <w:pPr>
        <w:pStyle w:val="3"/>
        <w:rPr>
          <w:color w:val="auto"/>
          <w:highlight w:val="none"/>
        </w:rPr>
      </w:pPr>
      <w:r>
        <w:rPr>
          <w:color w:val="auto"/>
          <w:highlight w:val="none"/>
        </w:rPr>
        <mc:AlternateContent>
          <mc:Choice Requires="wps">
            <w:drawing>
              <wp:anchor distT="0" distB="0" distL="114300" distR="114300" simplePos="0" relativeHeight="251667456" behindDoc="0" locked="0" layoutInCell="1" allowOverlap="1">
                <wp:simplePos x="0" y="0"/>
                <wp:positionH relativeFrom="column">
                  <wp:posOffset>2306320</wp:posOffset>
                </wp:positionH>
                <wp:positionV relativeFrom="paragraph">
                  <wp:posOffset>615315</wp:posOffset>
                </wp:positionV>
                <wp:extent cx="958850" cy="0"/>
                <wp:effectExtent l="0" t="0" r="0" b="0"/>
                <wp:wrapNone/>
                <wp:docPr id="8" name="自选图形 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9" o:spid="_x0000_s1026" o:spt="32" type="#_x0000_t32" style="position:absolute;left:0pt;margin-left:181.6pt;margin-top:48.45pt;height:0pt;width:75.5pt;z-index:251667456;mso-width-relative:page;mso-height-relative:page;" filled="f" stroked="t" coordsize="21600,21600" o:gfxdata="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ER4LU1wAAAAkBAAAPAAAAAAAAAAEAIAAAACIAAABkcnMvZG93bnJldi54bWxQSwECFAAU&#10;AAAACACHTuJABo6kgPIBAADiAwAADgAAAAAAAAABACAAAAAmAQAAZHJzL2Uyb0RvYy54bWxQSwUG&#10;AAAAAAYABgBZAQAAigU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66432" behindDoc="0" locked="0" layoutInCell="1" allowOverlap="1">
                <wp:simplePos x="0" y="0"/>
                <wp:positionH relativeFrom="column">
                  <wp:posOffset>2325370</wp:posOffset>
                </wp:positionH>
                <wp:positionV relativeFrom="paragraph">
                  <wp:posOffset>41910</wp:posOffset>
                </wp:positionV>
                <wp:extent cx="958850" cy="0"/>
                <wp:effectExtent l="0" t="0" r="0" b="0"/>
                <wp:wrapNone/>
                <wp:docPr id="7" name="自选图形 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8" o:spid="_x0000_s1026" o:spt="32" type="#_x0000_t32" style="position:absolute;left:0pt;margin-left:183.1pt;margin-top:3.3pt;height:0pt;width:75.5pt;z-index:251666432;mso-width-relative:page;mso-height-relative:page;" filled="f" stroked="t" coordsize="21600,21600" o:gfxdata="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H4pubjTAAAABwEAAA8AAAAAAAAAAQAgAAAAIgAAAGRycy9kb3ducmV2LnhtbFBLAQIUABQAAAAI&#10;AIdO4kC1jdgR8gEAAOIDAAAOAAAAAAAAAAEAIAAAACIBAABkcnMvZTJvRG9jLnhtbFBLBQYAAAAA&#10;BgAGAFkBAACGBQAAAAA=&#10;">
                <v:fill on="f" focussize="0,0"/>
                <v:stroke color="#000000" joinstyle="round"/>
                <v:imagedata o:title=""/>
                <o:lock v:ext="edit" aspectratio="f"/>
              </v:shape>
            </w:pict>
          </mc:Fallback>
        </mc:AlternateContent>
      </w:r>
      <w:r>
        <w:rPr>
          <w:rFonts w:hint="eastAsia"/>
          <w:color w:val="auto"/>
          <w:highlight w:val="none"/>
        </w:rPr>
        <w:t>第六章</w:t>
      </w:r>
      <w:bookmarkEnd w:id="61"/>
      <w:bookmarkEnd w:id="62"/>
      <w:bookmarkEnd w:id="63"/>
      <w:bookmarkEnd w:id="64"/>
      <w:bookmarkEnd w:id="65"/>
      <w:bookmarkEnd w:id="66"/>
      <w:bookmarkEnd w:id="67"/>
      <w:bookmarkEnd w:id="68"/>
      <w:bookmarkEnd w:id="69"/>
      <w:bookmarkEnd w:id="70"/>
      <w:bookmarkEnd w:id="71"/>
    </w:p>
    <w:p>
      <w:pPr>
        <w:pStyle w:val="39"/>
        <w:rPr>
          <w:color w:val="auto"/>
          <w:highlight w:val="none"/>
        </w:rPr>
      </w:pPr>
    </w:p>
    <w:p>
      <w:pPr>
        <w:pStyle w:val="3"/>
        <w:rPr>
          <w:color w:val="auto"/>
          <w:highlight w:val="none"/>
        </w:rPr>
      </w:pPr>
      <w:bookmarkStart w:id="72" w:name="_Toc87616386"/>
      <w:bookmarkStart w:id="73" w:name="_Toc19686"/>
      <w:bookmarkStart w:id="74" w:name="_Toc13309"/>
      <w:bookmarkStart w:id="75" w:name="_Toc12721"/>
      <w:bookmarkStart w:id="76" w:name="_Toc323"/>
      <w:bookmarkStart w:id="77" w:name="_Toc12980"/>
      <w:bookmarkStart w:id="78" w:name="_Toc8183"/>
      <w:bookmarkStart w:id="79" w:name="_Toc22501"/>
      <w:bookmarkStart w:id="80" w:name="_Toc1375"/>
      <w:bookmarkStart w:id="81" w:name="_Toc22797"/>
      <w:bookmarkStart w:id="82" w:name="_Toc88209949"/>
      <w:bookmarkStart w:id="83" w:name="_Toc12968"/>
      <w:bookmarkStart w:id="84" w:name="_Toc19088"/>
      <w:r>
        <w:rPr>
          <w:rFonts w:hint="eastAsia"/>
          <w:color w:val="auto"/>
          <w:highlight w:val="none"/>
        </w:rPr>
        <w:t>合同</w:t>
      </w:r>
      <w:bookmarkEnd w:id="72"/>
      <w:bookmarkEnd w:id="73"/>
      <w:bookmarkEnd w:id="74"/>
      <w:bookmarkEnd w:id="75"/>
      <w:bookmarkEnd w:id="76"/>
      <w:bookmarkEnd w:id="77"/>
      <w:bookmarkEnd w:id="78"/>
      <w:bookmarkEnd w:id="79"/>
      <w:bookmarkEnd w:id="80"/>
      <w:bookmarkEnd w:id="81"/>
      <w:bookmarkEnd w:id="82"/>
      <w:bookmarkEnd w:id="83"/>
      <w:bookmarkEnd w:id="84"/>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3"/>
        <w:rPr>
          <w:rFonts w:hint="eastAsia" w:ascii="宋体" w:hAnsi="宋体" w:eastAsia="宋体" w:cs="宋体"/>
          <w:color w:val="auto"/>
          <w:sz w:val="21"/>
          <w:szCs w:val="21"/>
          <w:highlight w:val="none"/>
        </w:rPr>
      </w:pPr>
    </w:p>
    <w:p>
      <w:pPr>
        <w:rPr>
          <w:rFonts w:hint="eastAsia" w:ascii="宋体" w:hAnsi="宋体" w:eastAsia="宋体" w:cs="宋体"/>
          <w:color w:val="auto"/>
          <w:sz w:val="21"/>
          <w:szCs w:val="21"/>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rPr>
          <w:rFonts w:hint="eastAsia"/>
          <w:color w:val="auto"/>
          <w:highlight w:val="none"/>
        </w:rPr>
      </w:pPr>
      <w:r>
        <w:rPr>
          <w:rFonts w:hint="eastAsia"/>
          <w:color w:val="auto"/>
          <w:highlight w:val="none"/>
        </w:rPr>
        <w:br w:type="page"/>
      </w:r>
    </w:p>
    <w:p>
      <w:pPr>
        <w:autoSpaceDE w:val="0"/>
        <w:autoSpaceDN w:val="0"/>
        <w:adjustRightInd w:val="0"/>
        <w:snapToGrid w:val="0"/>
        <w:spacing w:line="300" w:lineRule="auto"/>
        <w:ind w:right="32"/>
        <w:jc w:val="right"/>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2021年</w:t>
      </w:r>
      <w:r>
        <w:rPr>
          <w:rFonts w:hint="eastAsia" w:ascii="宋体" w:hAnsi="宋体" w:eastAsia="宋体" w:cs="宋体"/>
          <w:b/>
          <w:color w:val="auto"/>
          <w:sz w:val="21"/>
          <w:szCs w:val="21"/>
          <w:highlight w:val="none"/>
          <w:lang w:val="en-US" w:eastAsia="zh-CN"/>
        </w:rPr>
        <w:t>8</w:t>
      </w:r>
      <w:r>
        <w:rPr>
          <w:rFonts w:hint="eastAsia" w:ascii="宋体" w:hAnsi="宋体" w:eastAsia="宋体" w:cs="宋体"/>
          <w:b/>
          <w:color w:val="auto"/>
          <w:sz w:val="21"/>
          <w:szCs w:val="21"/>
          <w:highlight w:val="none"/>
        </w:rPr>
        <w:t>月版</w:t>
      </w:r>
    </w:p>
    <w:p>
      <w:pPr>
        <w:jc w:val="right"/>
        <w:rPr>
          <w:rFonts w:hint="eastAsia" w:hAnsi="宋体"/>
          <w:bCs/>
          <w:color w:val="auto"/>
          <w:sz w:val="24"/>
          <w:highlight w:val="none"/>
        </w:rPr>
      </w:pPr>
    </w:p>
    <w:p>
      <w:pPr>
        <w:ind w:firstLine="5520" w:firstLineChars="2300"/>
        <w:rPr>
          <w:rFonts w:hint="eastAsia" w:hAnsi="宋体"/>
          <w:bCs/>
          <w:color w:val="auto"/>
          <w:sz w:val="24"/>
          <w:highlight w:val="none"/>
        </w:rPr>
      </w:pPr>
    </w:p>
    <w:p>
      <w:pPr>
        <w:ind w:firstLine="5520" w:firstLineChars="2300"/>
        <w:rPr>
          <w:rFonts w:hint="eastAsia" w:hAnsi="宋体"/>
          <w:bCs/>
          <w:color w:val="auto"/>
          <w:sz w:val="24"/>
          <w:highlight w:val="none"/>
        </w:rPr>
      </w:pPr>
    </w:p>
    <w:p>
      <w:pPr>
        <w:jc w:val="center"/>
        <w:rPr>
          <w:rFonts w:hint="eastAsia" w:ascii="宋体" w:hAnsi="宋体" w:eastAsia="宋体" w:cs="宋体"/>
          <w:b/>
          <w:bCs/>
          <w:color w:val="auto"/>
          <w:sz w:val="48"/>
          <w:szCs w:val="48"/>
          <w:highlight w:val="none"/>
          <w:lang w:val="en-GB"/>
        </w:rPr>
      </w:pPr>
      <w:r>
        <w:rPr>
          <w:rFonts w:hint="eastAsia" w:ascii="宋体" w:hAnsi="宋体" w:eastAsia="宋体" w:cs="宋体"/>
          <w:b/>
          <w:bCs/>
          <w:color w:val="auto"/>
          <w:sz w:val="48"/>
          <w:szCs w:val="48"/>
          <w:highlight w:val="none"/>
          <w:lang w:val="en-GB"/>
        </w:rPr>
        <w:t>广州市净水有限公司</w:t>
      </w:r>
    </w:p>
    <w:p>
      <w:pPr>
        <w:jc w:val="center"/>
        <w:rPr>
          <w:b/>
          <w:bCs/>
          <w:color w:val="auto"/>
          <w:sz w:val="48"/>
          <w:szCs w:val="48"/>
          <w:highlight w:val="none"/>
          <w:lang w:val="en-GB"/>
        </w:rPr>
      </w:pPr>
      <w:r>
        <w:rPr>
          <w:rFonts w:hint="eastAsia" w:ascii="宋体" w:hAnsi="宋体" w:eastAsia="宋体" w:cs="宋体"/>
          <w:b/>
          <w:bCs/>
          <w:color w:val="auto"/>
          <w:sz w:val="48"/>
          <w:szCs w:val="48"/>
          <w:highlight w:val="none"/>
          <w:lang w:val="en-GB"/>
        </w:rPr>
        <w:t>小型建设工程</w:t>
      </w:r>
      <w:r>
        <w:rPr>
          <w:rFonts w:hint="eastAsia" w:ascii="宋体" w:hAnsi="宋体" w:eastAsia="宋体" w:cs="宋体"/>
          <w:b/>
          <w:bCs/>
          <w:color w:val="auto"/>
          <w:sz w:val="48"/>
          <w:szCs w:val="48"/>
          <w:highlight w:val="none"/>
          <w:u w:val="single"/>
          <w:lang w:val="en-GB"/>
        </w:rPr>
        <w:t>施工/修缮</w:t>
      </w:r>
      <w:r>
        <w:rPr>
          <w:rFonts w:hint="eastAsia" w:ascii="宋体" w:hAnsi="宋体" w:eastAsia="宋体" w:cs="宋体"/>
          <w:b/>
          <w:bCs/>
          <w:color w:val="auto"/>
          <w:sz w:val="48"/>
          <w:szCs w:val="48"/>
          <w:highlight w:val="none"/>
          <w:lang w:val="en-GB"/>
        </w:rPr>
        <w:t>合同</w:t>
      </w:r>
    </w:p>
    <w:p>
      <w:pPr>
        <w:jc w:val="center"/>
        <w:rPr>
          <w:rFonts w:hint="eastAsia" w:ascii="宋体" w:hAnsi="宋体" w:eastAsia="宋体" w:cs="宋体"/>
          <w:color w:val="auto"/>
          <w:sz w:val="28"/>
          <w:szCs w:val="28"/>
          <w:highlight w:val="none"/>
        </w:rPr>
      </w:pPr>
      <w:r>
        <w:rPr>
          <w:rFonts w:hint="eastAsia" w:ascii="宋体" w:hAnsi="宋体" w:eastAsia="宋体"/>
          <w:bCs/>
          <w:color w:val="auto"/>
          <w:sz w:val="28"/>
          <w:szCs w:val="28"/>
          <w:highlight w:val="none"/>
          <w:lang w:val="en-GB"/>
        </w:rPr>
        <w:t>（示范文本）</w:t>
      </w:r>
    </w:p>
    <w:p>
      <w:pPr>
        <w:ind w:left="1449" w:leftChars="690" w:firstLine="4785" w:firstLineChars="1994"/>
        <w:rPr>
          <w:rFonts w:hint="eastAsia"/>
          <w:color w:val="auto"/>
          <w:sz w:val="24"/>
          <w:highlight w:val="none"/>
        </w:rPr>
      </w:pPr>
    </w:p>
    <w:p>
      <w:pPr>
        <w:ind w:left="1449" w:leftChars="690" w:firstLine="4785" w:firstLineChars="1994"/>
        <w:rPr>
          <w:rFonts w:hint="eastAsia"/>
          <w:color w:val="auto"/>
          <w:sz w:val="24"/>
          <w:highlight w:val="none"/>
        </w:rPr>
      </w:pPr>
    </w:p>
    <w:p>
      <w:pPr>
        <w:ind w:left="1449" w:leftChars="690" w:firstLine="4785" w:firstLineChars="1994"/>
        <w:rPr>
          <w:rFonts w:hint="eastAsia"/>
          <w:color w:val="auto"/>
          <w:sz w:val="24"/>
          <w:highlight w:val="none"/>
        </w:rPr>
      </w:pPr>
    </w:p>
    <w:p>
      <w:pPr>
        <w:pStyle w:val="13"/>
        <w:snapToGrid w:val="0"/>
        <w:spacing w:line="400" w:lineRule="exact"/>
        <w:ind w:right="84" w:rightChars="40" w:firstLine="193" w:firstLineChars="80"/>
        <w:rPr>
          <w:rFonts w:hint="eastAsia" w:hAnsi="宋体" w:eastAsia="宋体"/>
          <w:b/>
          <w:color w:val="auto"/>
          <w:sz w:val="24"/>
          <w:highlight w:val="none"/>
        </w:rPr>
      </w:pPr>
    </w:p>
    <w:p>
      <w:pPr>
        <w:pStyle w:val="13"/>
        <w:snapToGrid w:val="0"/>
        <w:spacing w:line="400" w:lineRule="exact"/>
        <w:ind w:right="84" w:rightChars="40" w:firstLine="192" w:firstLineChars="80"/>
        <w:rPr>
          <w:rFonts w:hint="eastAsia" w:hAnsi="宋体" w:eastAsia="宋体"/>
          <w:bCs/>
          <w:color w:val="auto"/>
          <w:sz w:val="24"/>
          <w:highlight w:val="none"/>
        </w:rPr>
      </w:pPr>
    </w:p>
    <w:p>
      <w:pPr>
        <w:pStyle w:val="13"/>
        <w:snapToGrid w:val="0"/>
        <w:spacing w:line="400" w:lineRule="exact"/>
        <w:ind w:left="2997" w:leftChars="710" w:right="84" w:rightChars="40" w:hanging="1506" w:hangingChars="500"/>
        <w:rPr>
          <w:rFonts w:hint="eastAsia" w:ascii="宋体" w:hAnsi="宋体" w:eastAsia="宋体" w:cs="宋体"/>
          <w:b/>
          <w:color w:val="auto"/>
          <w:sz w:val="30"/>
          <w:szCs w:val="30"/>
          <w:highlight w:val="none"/>
        </w:rPr>
      </w:pPr>
      <w:r>
        <w:rPr>
          <w:rFonts w:hint="eastAsia" w:hAnsi="宋体" w:eastAsia="宋体" w:cs="宋体"/>
          <w:b/>
          <w:color w:val="auto"/>
          <w:sz w:val="30"/>
          <w:szCs w:val="30"/>
          <w:highlight w:val="none"/>
        </w:rPr>
        <w:t>项目名称：</w:t>
      </w:r>
      <w:r>
        <w:rPr>
          <w:rFonts w:hint="eastAsia" w:hAnsi="宋体" w:eastAsia="宋体" w:cs="宋体"/>
          <w:b/>
          <w:color w:val="auto"/>
          <w:sz w:val="30"/>
          <w:szCs w:val="30"/>
          <w:highlight w:val="none"/>
          <w:lang w:eastAsia="zh-CN"/>
        </w:rPr>
        <w:t>广州市净水有限公司白云区初雨泵站南侧地块安全围蔽工程项目（第二次）</w:t>
      </w:r>
    </w:p>
    <w:p>
      <w:pPr>
        <w:pStyle w:val="13"/>
        <w:snapToGrid w:val="0"/>
        <w:ind w:right="84" w:rightChars="40"/>
        <w:rPr>
          <w:rFonts w:hint="eastAsia" w:hAnsi="宋体" w:eastAsia="宋体" w:cs="宋体"/>
          <w:b/>
          <w:color w:val="auto"/>
          <w:sz w:val="30"/>
          <w:szCs w:val="30"/>
          <w:highlight w:val="none"/>
        </w:rPr>
      </w:pPr>
    </w:p>
    <w:p>
      <w:pPr>
        <w:pStyle w:val="13"/>
        <w:snapToGrid w:val="0"/>
        <w:ind w:right="84" w:rightChars="40"/>
        <w:rPr>
          <w:rFonts w:hint="eastAsia" w:hAnsi="宋体" w:eastAsia="宋体" w:cs="宋体"/>
          <w:b/>
          <w:color w:val="auto"/>
          <w:sz w:val="30"/>
          <w:szCs w:val="30"/>
          <w:highlight w:val="none"/>
        </w:rPr>
      </w:pPr>
    </w:p>
    <w:p>
      <w:pPr>
        <w:pStyle w:val="13"/>
        <w:snapToGrid w:val="0"/>
        <w:ind w:right="84" w:rightChars="40"/>
        <w:rPr>
          <w:rFonts w:hint="eastAsia" w:hAnsi="宋体" w:eastAsia="宋体" w:cs="宋体"/>
          <w:b/>
          <w:color w:val="auto"/>
          <w:sz w:val="30"/>
          <w:szCs w:val="30"/>
          <w:highlight w:val="none"/>
        </w:rPr>
      </w:pPr>
    </w:p>
    <w:p>
      <w:pPr>
        <w:pStyle w:val="13"/>
        <w:snapToGrid w:val="0"/>
        <w:ind w:right="84" w:rightChars="40"/>
        <w:rPr>
          <w:rFonts w:hint="eastAsia" w:hAnsi="宋体" w:eastAsia="宋体" w:cs="宋体"/>
          <w:b/>
          <w:color w:val="auto"/>
          <w:sz w:val="30"/>
          <w:szCs w:val="30"/>
          <w:highlight w:val="none"/>
        </w:rPr>
      </w:pPr>
    </w:p>
    <w:p>
      <w:pPr>
        <w:pStyle w:val="13"/>
        <w:snapToGrid w:val="0"/>
        <w:ind w:right="84" w:rightChars="40" w:firstLine="1506" w:firstLineChars="500"/>
        <w:rPr>
          <w:rFonts w:hAnsi="宋体" w:eastAsia="宋体" w:cs="宋体"/>
          <w:b/>
          <w:color w:val="auto"/>
          <w:sz w:val="30"/>
          <w:szCs w:val="30"/>
          <w:highlight w:val="none"/>
        </w:rPr>
      </w:pPr>
      <w:r>
        <w:rPr>
          <w:rFonts w:hint="eastAsia" w:hAnsi="宋体" w:eastAsia="宋体" w:cs="宋体"/>
          <w:b/>
          <w:color w:val="auto"/>
          <w:sz w:val="30"/>
          <w:szCs w:val="30"/>
          <w:highlight w:val="none"/>
        </w:rPr>
        <w:t>合同编号：穗净水合[    ]    号</w:t>
      </w:r>
    </w:p>
    <w:p>
      <w:pPr>
        <w:pStyle w:val="13"/>
        <w:snapToGrid w:val="0"/>
        <w:spacing w:line="400" w:lineRule="exact"/>
        <w:ind w:right="84" w:rightChars="40" w:firstLine="1569" w:firstLineChars="521"/>
        <w:rPr>
          <w:rFonts w:hint="eastAsia" w:hAnsi="宋体" w:eastAsia="宋体" w:cs="宋体"/>
          <w:b/>
          <w:color w:val="auto"/>
          <w:sz w:val="30"/>
          <w:szCs w:val="30"/>
          <w:highlight w:val="none"/>
        </w:rPr>
      </w:pPr>
      <w:r>
        <w:rPr>
          <w:rFonts w:hint="eastAsia" w:hAnsi="宋体" w:eastAsia="宋体" w:cs="宋体"/>
          <w:b/>
          <w:color w:val="auto"/>
          <w:sz w:val="30"/>
          <w:szCs w:val="30"/>
          <w:highlight w:val="none"/>
        </w:rPr>
        <w:t>项目编号：</w:t>
      </w:r>
    </w:p>
    <w:p>
      <w:pPr>
        <w:pStyle w:val="13"/>
        <w:snapToGrid w:val="0"/>
        <w:ind w:right="84" w:rightChars="40" w:firstLine="1569"/>
        <w:rPr>
          <w:rFonts w:hint="eastAsia" w:hAnsi="宋体" w:eastAsia="宋体" w:cs="宋体"/>
          <w:b/>
          <w:color w:val="auto"/>
          <w:sz w:val="30"/>
          <w:szCs w:val="30"/>
          <w:highlight w:val="none"/>
        </w:rPr>
      </w:pPr>
    </w:p>
    <w:p>
      <w:pPr>
        <w:pStyle w:val="13"/>
        <w:snapToGrid w:val="0"/>
        <w:ind w:right="84" w:rightChars="40" w:firstLine="1569"/>
        <w:rPr>
          <w:rFonts w:hint="eastAsia" w:hAnsi="宋体" w:eastAsia="宋体" w:cs="宋体"/>
          <w:b/>
          <w:color w:val="auto"/>
          <w:sz w:val="30"/>
          <w:szCs w:val="30"/>
          <w:highlight w:val="none"/>
        </w:rPr>
      </w:pPr>
    </w:p>
    <w:p>
      <w:pPr>
        <w:pStyle w:val="13"/>
        <w:snapToGrid w:val="0"/>
        <w:ind w:right="84" w:rightChars="40" w:firstLine="1569"/>
        <w:rPr>
          <w:rFonts w:hint="eastAsia" w:hAnsi="宋体" w:eastAsia="宋体" w:cs="宋体"/>
          <w:b/>
          <w:color w:val="auto"/>
          <w:sz w:val="30"/>
          <w:szCs w:val="30"/>
          <w:highlight w:val="none"/>
        </w:rPr>
      </w:pPr>
    </w:p>
    <w:p>
      <w:pPr>
        <w:pStyle w:val="13"/>
        <w:snapToGrid w:val="0"/>
        <w:ind w:right="84" w:rightChars="40" w:firstLine="1569"/>
        <w:rPr>
          <w:rFonts w:hint="eastAsia" w:hAnsi="宋体" w:eastAsia="宋体" w:cs="宋体"/>
          <w:b/>
          <w:color w:val="auto"/>
          <w:sz w:val="30"/>
          <w:szCs w:val="30"/>
          <w:highlight w:val="none"/>
        </w:rPr>
      </w:pPr>
    </w:p>
    <w:p>
      <w:pPr>
        <w:pStyle w:val="13"/>
        <w:snapToGrid w:val="0"/>
        <w:ind w:right="84" w:rightChars="40" w:firstLine="1569"/>
        <w:rPr>
          <w:rFonts w:hint="eastAsia" w:hAnsi="宋体" w:eastAsia="宋体" w:cs="宋体"/>
          <w:b/>
          <w:color w:val="auto"/>
          <w:sz w:val="30"/>
          <w:szCs w:val="30"/>
          <w:highlight w:val="none"/>
        </w:rPr>
      </w:pPr>
      <w:r>
        <w:rPr>
          <w:rFonts w:hint="eastAsia" w:hAnsi="宋体" w:eastAsia="宋体" w:cs="宋体"/>
          <w:b/>
          <w:color w:val="auto"/>
          <w:sz w:val="30"/>
          <w:szCs w:val="30"/>
          <w:highlight w:val="none"/>
        </w:rPr>
        <w:t>甲方：广州市净水有限公司</w:t>
      </w:r>
    </w:p>
    <w:p>
      <w:pPr>
        <w:pStyle w:val="13"/>
        <w:snapToGrid w:val="0"/>
        <w:ind w:right="84" w:rightChars="40" w:firstLine="1569" w:firstLineChars="521"/>
        <w:rPr>
          <w:rFonts w:hint="eastAsia" w:hAnsi="宋体" w:eastAsia="宋体" w:cs="宋体"/>
          <w:b/>
          <w:color w:val="auto"/>
          <w:sz w:val="30"/>
          <w:szCs w:val="30"/>
          <w:highlight w:val="none"/>
        </w:rPr>
      </w:pPr>
    </w:p>
    <w:p>
      <w:pPr>
        <w:pStyle w:val="13"/>
        <w:snapToGrid w:val="0"/>
        <w:ind w:right="84" w:rightChars="40" w:firstLine="1569"/>
        <w:rPr>
          <w:rFonts w:hint="eastAsia" w:hAnsi="宋体" w:eastAsia="宋体" w:cs="宋体"/>
          <w:b/>
          <w:color w:val="auto"/>
          <w:sz w:val="30"/>
          <w:szCs w:val="30"/>
          <w:highlight w:val="none"/>
        </w:rPr>
      </w:pPr>
    </w:p>
    <w:p>
      <w:pPr>
        <w:pStyle w:val="13"/>
        <w:snapToGrid w:val="0"/>
        <w:ind w:right="84" w:rightChars="40" w:firstLine="1569"/>
        <w:rPr>
          <w:rFonts w:hint="eastAsia" w:hAnsi="宋体" w:eastAsia="宋体" w:cs="宋体"/>
          <w:b/>
          <w:color w:val="auto"/>
          <w:sz w:val="30"/>
          <w:szCs w:val="30"/>
          <w:highlight w:val="none"/>
        </w:rPr>
      </w:pPr>
      <w:r>
        <w:rPr>
          <w:rFonts w:hint="eastAsia" w:hAnsi="宋体" w:eastAsia="宋体" w:cs="宋体"/>
          <w:b/>
          <w:color w:val="auto"/>
          <w:sz w:val="30"/>
          <w:szCs w:val="30"/>
          <w:highlight w:val="none"/>
        </w:rPr>
        <w:t>乙方：</w:t>
      </w:r>
    </w:p>
    <w:p>
      <w:pPr>
        <w:pStyle w:val="13"/>
        <w:snapToGrid w:val="0"/>
        <w:ind w:right="84" w:rightChars="40" w:firstLine="1569" w:firstLineChars="521"/>
        <w:rPr>
          <w:rFonts w:hint="eastAsia" w:hAnsi="宋体" w:eastAsia="宋体" w:cs="宋体"/>
          <w:b/>
          <w:color w:val="auto"/>
          <w:sz w:val="30"/>
          <w:szCs w:val="30"/>
          <w:highlight w:val="none"/>
        </w:rPr>
      </w:pPr>
      <w:r>
        <w:rPr>
          <w:rFonts w:hint="eastAsia" w:hAnsi="宋体" w:eastAsia="宋体" w:cs="宋体"/>
          <w:b/>
          <w:color w:val="auto"/>
          <w:sz w:val="30"/>
          <w:szCs w:val="30"/>
          <w:highlight w:val="none"/>
        </w:rPr>
        <w:t xml:space="preserve"> </w:t>
      </w:r>
    </w:p>
    <w:p>
      <w:pPr>
        <w:pStyle w:val="13"/>
        <w:snapToGrid w:val="0"/>
        <w:spacing w:line="400" w:lineRule="exact"/>
        <w:ind w:right="84" w:rightChars="40" w:firstLine="1569" w:firstLineChars="521"/>
        <w:rPr>
          <w:rFonts w:hint="eastAsia" w:hAnsi="宋体" w:eastAsia="宋体" w:cs="宋体"/>
          <w:b/>
          <w:color w:val="auto"/>
          <w:sz w:val="30"/>
          <w:szCs w:val="30"/>
          <w:highlight w:val="none"/>
        </w:rPr>
      </w:pPr>
    </w:p>
    <w:p>
      <w:pPr>
        <w:ind w:firstLine="1656"/>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签订日期：       年   月   日</w:t>
      </w:r>
    </w:p>
    <w:p>
      <w:pPr>
        <w:ind w:firstLine="1656" w:firstLineChars="550"/>
        <w:rPr>
          <w:rFonts w:hint="eastAsia" w:ascii="宋体" w:hAnsi="宋体" w:eastAsia="宋体" w:cs="宋体"/>
          <w:b/>
          <w:color w:val="auto"/>
          <w:sz w:val="30"/>
          <w:szCs w:val="30"/>
          <w:highlight w:val="none"/>
          <w:lang w:val="zh-CN"/>
        </w:rPr>
      </w:pPr>
      <w:r>
        <w:rPr>
          <w:rFonts w:hint="eastAsia" w:ascii="宋体" w:hAnsi="宋体" w:eastAsia="宋体" w:cs="宋体"/>
          <w:b/>
          <w:color w:val="auto"/>
          <w:sz w:val="30"/>
          <w:szCs w:val="30"/>
          <w:highlight w:val="none"/>
        </w:rPr>
        <w:t>签订地点：广州市</w:t>
      </w:r>
    </w:p>
    <w:p>
      <w:pPr>
        <w:pStyle w:val="50"/>
        <w:spacing w:line="500" w:lineRule="exact"/>
        <w:jc w:val="both"/>
        <w:rPr>
          <w:rFonts w:hint="eastAsia" w:ascii="宋体" w:hAnsi="宋体" w:eastAsia="宋体" w:cs="宋体"/>
          <w:b/>
          <w:color w:val="auto"/>
          <w:sz w:val="30"/>
          <w:szCs w:val="30"/>
          <w:highlight w:val="none"/>
          <w:lang w:val="zh-CN" w:eastAsia="zh-CN"/>
        </w:rPr>
        <w:sectPr>
          <w:footerReference r:id="rId6" w:type="default"/>
          <w:pgSz w:w="11906" w:h="16838"/>
          <w:pgMar w:top="1644" w:right="1588" w:bottom="1644" w:left="1588" w:header="851" w:footer="992" w:gutter="0"/>
          <w:pgNumType w:fmt="numberInDash" w:start="1"/>
          <w:cols w:space="720" w:num="1"/>
          <w:docGrid w:type="lines" w:linePitch="312" w:charSpace="0"/>
        </w:sectPr>
      </w:pPr>
    </w:p>
    <w:p>
      <w:pPr>
        <w:pStyle w:val="11"/>
        <w:keepNext w:val="0"/>
        <w:keepLines w:val="0"/>
        <w:pageBreakBefore w:val="0"/>
        <w:widowControl w:val="0"/>
        <w:kinsoku/>
        <w:wordWrap/>
        <w:overflowPunct/>
        <w:bidi w:val="0"/>
        <w:adjustRightInd w:val="0"/>
        <w:snapToGrid w:val="0"/>
        <w:spacing w:after="0" w:line="500" w:lineRule="exact"/>
        <w:ind w:left="0" w:leftChars="0" w:firstLine="720" w:firstLineChars="3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广州市净水有限公司</w:t>
      </w:r>
      <w:r>
        <w:rPr>
          <w:rFonts w:hint="eastAsia" w:ascii="宋体" w:hAnsi="宋体" w:eastAsia="宋体" w:cs="宋体"/>
          <w:color w:val="auto"/>
          <w:sz w:val="24"/>
          <w:highlight w:val="none"/>
        </w:rPr>
        <w:t>（以下简称“甲方”）与</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（以下简称“乙方”）依照《中华人民共和国建筑法》及其它有关法律、行政法规，就</w:t>
      </w:r>
      <w:r>
        <w:rPr>
          <w:rFonts w:hint="eastAsia" w:ascii="宋体" w:hAnsi="宋体" w:eastAsia="宋体" w:cs="宋体"/>
          <w:color w:val="auto"/>
          <w:sz w:val="24"/>
          <w:highlight w:val="none"/>
          <w:u w:val="single"/>
        </w:rPr>
        <w:t xml:space="preserve"> ……                         </w:t>
      </w:r>
      <w:r>
        <w:rPr>
          <w:rFonts w:hint="eastAsia" w:ascii="宋体" w:hAnsi="宋体" w:eastAsia="宋体" w:cs="宋体"/>
          <w:color w:val="auto"/>
          <w:sz w:val="24"/>
          <w:highlight w:val="none"/>
        </w:rPr>
        <w:t>施工/修缮项目遵循平等、自愿、公平和诚实信用的原则，经双方协商一致，特订立本合同。</w:t>
      </w:r>
    </w:p>
    <w:p>
      <w:pPr>
        <w:pStyle w:val="9"/>
        <w:keepNext w:val="0"/>
        <w:keepLines w:val="0"/>
        <w:pageBreakBefore w:val="0"/>
        <w:widowControl w:val="0"/>
        <w:kinsoku/>
        <w:wordWrap/>
        <w:overflowPunct/>
        <w:bidi w:val="0"/>
        <w:spacing w:line="500" w:lineRule="exact"/>
        <w:ind w:firstLine="482" w:firstLineChars="200"/>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第一条</w:t>
      </w: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组成合同的文件及优先顺序</w:t>
      </w:r>
    </w:p>
    <w:p>
      <w:pPr>
        <w:keepNext w:val="0"/>
        <w:keepLines w:val="0"/>
        <w:pageBreakBefore w:val="0"/>
        <w:widowControl w:val="0"/>
        <w:kinsoku/>
        <w:wordWrap/>
        <w:overflowPunct/>
        <w:bidi w:val="0"/>
        <w:spacing w:line="500" w:lineRule="exact"/>
        <w:ind w:firstLine="482"/>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下列文件（如有）均为本合同的组成部分，可视为能相互说明和补充的，如果合同文件存在歧义或相矛盾的地方，则根据以下次序判断：</w:t>
      </w:r>
    </w:p>
    <w:p>
      <w:pPr>
        <w:keepNext w:val="0"/>
        <w:keepLines w:val="0"/>
        <w:pageBreakBefore w:val="0"/>
        <w:widowControl w:val="0"/>
        <w:kinsoku/>
        <w:wordWrap/>
        <w:overflowPunct/>
        <w:bidi w:val="0"/>
        <w:spacing w:line="500" w:lineRule="exact"/>
        <w:ind w:firstLine="482"/>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⑴ </w:t>
      </w:r>
      <w:r>
        <w:rPr>
          <w:rFonts w:hint="eastAsia" w:ascii="宋体" w:hAnsi="宋体" w:eastAsia="宋体" w:cs="宋体"/>
          <w:color w:val="auto"/>
          <w:sz w:val="24"/>
          <w:szCs w:val="24"/>
          <w:highlight w:val="none"/>
        </w:rPr>
        <w:t>在本合同实施过程双方签署的补充与修正文件</w:t>
      </w:r>
      <w:r>
        <w:rPr>
          <w:rFonts w:hint="eastAsia" w:ascii="宋体" w:hAnsi="宋体" w:eastAsia="宋体" w:cs="宋体"/>
          <w:bCs/>
          <w:color w:val="auto"/>
          <w:sz w:val="24"/>
          <w:szCs w:val="24"/>
          <w:highlight w:val="none"/>
        </w:rPr>
        <w:t>；</w:t>
      </w:r>
    </w:p>
    <w:p>
      <w:pPr>
        <w:keepNext w:val="0"/>
        <w:keepLines w:val="0"/>
        <w:pageBreakBefore w:val="0"/>
        <w:widowControl w:val="0"/>
        <w:kinsoku/>
        <w:wordWrap/>
        <w:overflowPunct/>
        <w:bidi w:val="0"/>
        <w:spacing w:line="500" w:lineRule="exact"/>
        <w:ind w:firstLine="482"/>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⑵ 本合同书；</w:t>
      </w:r>
    </w:p>
    <w:p>
      <w:pPr>
        <w:keepNext w:val="0"/>
        <w:keepLines w:val="0"/>
        <w:pageBreakBefore w:val="0"/>
        <w:widowControl w:val="0"/>
        <w:kinsoku/>
        <w:wordWrap/>
        <w:overflowPunct/>
        <w:bidi w:val="0"/>
        <w:spacing w:line="500" w:lineRule="exact"/>
        <w:ind w:firstLine="482"/>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⑶ 中标通知书/发包通知书/</w:t>
      </w:r>
      <w:r>
        <w:rPr>
          <w:rFonts w:hint="eastAsia" w:ascii="宋体" w:hAnsi="宋体" w:eastAsia="宋体" w:cs="宋体"/>
          <w:bCs/>
          <w:color w:val="auto"/>
          <w:sz w:val="24"/>
          <w:szCs w:val="24"/>
          <w:highlight w:val="none"/>
          <w:lang w:val="en-US" w:eastAsia="zh-CN"/>
        </w:rPr>
        <w:t>成交通知书/</w:t>
      </w:r>
      <w:r>
        <w:rPr>
          <w:rFonts w:hint="eastAsia" w:ascii="宋体" w:hAnsi="宋体" w:eastAsia="宋体" w:cs="宋体"/>
          <w:bCs/>
          <w:color w:val="auto"/>
          <w:sz w:val="24"/>
          <w:szCs w:val="24"/>
          <w:highlight w:val="none"/>
        </w:rPr>
        <w:t>委托函；</w:t>
      </w:r>
    </w:p>
    <w:p>
      <w:pPr>
        <w:keepNext w:val="0"/>
        <w:keepLines w:val="0"/>
        <w:pageBreakBefore w:val="0"/>
        <w:widowControl w:val="0"/>
        <w:kinsoku/>
        <w:wordWrap/>
        <w:overflowPunct/>
        <w:bidi w:val="0"/>
        <w:spacing w:line="500" w:lineRule="exact"/>
        <w:ind w:firstLine="482"/>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⑷ 招标文件/询价文件；</w:t>
      </w:r>
    </w:p>
    <w:p>
      <w:pPr>
        <w:keepNext w:val="0"/>
        <w:keepLines w:val="0"/>
        <w:pageBreakBefore w:val="0"/>
        <w:widowControl w:val="0"/>
        <w:kinsoku/>
        <w:wordWrap/>
        <w:overflowPunct/>
        <w:bidi w:val="0"/>
        <w:spacing w:line="500" w:lineRule="exact"/>
        <w:ind w:firstLine="482"/>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⑸ 投标文件/响应文件；</w:t>
      </w:r>
    </w:p>
    <w:p>
      <w:pPr>
        <w:keepNext w:val="0"/>
        <w:keepLines w:val="0"/>
        <w:pageBreakBefore w:val="0"/>
        <w:widowControl w:val="0"/>
        <w:kinsoku/>
        <w:wordWrap/>
        <w:overflowPunct/>
        <w:bidi w:val="0"/>
        <w:spacing w:line="500" w:lineRule="exact"/>
        <w:ind w:firstLine="482"/>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⑹ 标准、规范及有关技术性文件；</w:t>
      </w:r>
    </w:p>
    <w:p>
      <w:pPr>
        <w:keepNext w:val="0"/>
        <w:keepLines w:val="0"/>
        <w:pageBreakBefore w:val="0"/>
        <w:widowControl w:val="0"/>
        <w:kinsoku/>
        <w:wordWrap/>
        <w:overflowPunct/>
        <w:bidi w:val="0"/>
        <w:spacing w:line="500" w:lineRule="exact"/>
        <w:ind w:firstLine="482"/>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⑺ 图纸；</w:t>
      </w:r>
    </w:p>
    <w:p>
      <w:pPr>
        <w:keepNext w:val="0"/>
        <w:keepLines w:val="0"/>
        <w:pageBreakBefore w:val="0"/>
        <w:widowControl w:val="0"/>
        <w:kinsoku/>
        <w:wordWrap/>
        <w:overflowPunct/>
        <w:bidi w:val="0"/>
        <w:spacing w:line="500" w:lineRule="exact"/>
        <w:ind w:firstLine="482"/>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⑻ 工程量清单</w:t>
      </w:r>
      <w:r>
        <w:rPr>
          <w:rFonts w:hint="eastAsia" w:ascii="宋体" w:hAnsi="宋体" w:eastAsia="宋体" w:cs="宋体"/>
          <w:color w:val="auto"/>
          <w:sz w:val="24"/>
          <w:szCs w:val="24"/>
          <w:highlight w:val="none"/>
        </w:rPr>
        <w:t>报价单或预算书；</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⑼ 本合同其他附件；</w:t>
      </w:r>
    </w:p>
    <w:p>
      <w:pPr>
        <w:keepNext w:val="0"/>
        <w:keepLines w:val="0"/>
        <w:pageBreakBefore w:val="0"/>
        <w:widowControl w:val="0"/>
        <w:tabs>
          <w:tab w:val="left" w:pos="851"/>
        </w:tabs>
        <w:kinsoku/>
        <w:wordWrap/>
        <w:overflowPunct/>
        <w:bidi w:val="0"/>
        <w:adjustRightInd w:val="0"/>
        <w:snapToGrid w:val="0"/>
        <w:spacing w:line="500" w:lineRule="exact"/>
        <w:ind w:firstLine="482" w:firstLineChars="200"/>
        <w:jc w:val="lef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第二条  工程概况</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2.1工程名称：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广州市净水有限公司白云区初雨泵站南侧地块安全围蔽工程项目（第二次） </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2.2工程地点：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白云区初雨泵站南侧地块</w:t>
      </w:r>
      <w:r>
        <w:rPr>
          <w:rFonts w:hint="eastAsia" w:ascii="宋体" w:hAnsi="宋体" w:eastAsia="宋体" w:cs="宋体"/>
          <w:color w:val="auto"/>
          <w:sz w:val="24"/>
          <w:szCs w:val="24"/>
          <w:highlight w:val="none"/>
          <w:u w:val="single"/>
        </w:rPr>
        <w:t xml:space="preserve"> </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2.3承包内容：</w:t>
      </w:r>
      <w:r>
        <w:rPr>
          <w:rFonts w:hint="eastAsia" w:ascii="宋体" w:hAnsi="宋体" w:eastAsia="宋体" w:cs="宋体"/>
          <w:color w:val="auto"/>
          <w:sz w:val="24"/>
          <w:szCs w:val="24"/>
          <w:highlight w:val="none"/>
          <w:u w:val="single"/>
        </w:rPr>
        <w:t xml:space="preserve"> 本工程项目对</w:t>
      </w:r>
      <w:r>
        <w:rPr>
          <w:rFonts w:hint="eastAsia" w:ascii="宋体" w:hAnsi="宋体" w:eastAsia="宋体" w:cs="宋体"/>
          <w:color w:val="auto"/>
          <w:sz w:val="24"/>
          <w:szCs w:val="24"/>
          <w:highlight w:val="none"/>
          <w:u w:val="single"/>
          <w:lang w:val="en-US" w:eastAsia="zh-CN"/>
        </w:rPr>
        <w:t>我公司位于白云区初雨泵站南侧地块采用隔离栅进行安全围蔽，隔离栅高度不少于1.8米，合计围蔽总长度约250米，包括但不限于：部分红线区域测量放线、场地内废弃建筑垃圾和生活垃圾清理、设置警示牌</w:t>
      </w:r>
      <w:r>
        <w:rPr>
          <w:rFonts w:hint="eastAsia" w:ascii="宋体" w:hAnsi="宋体" w:eastAsia="宋体" w:cs="宋体"/>
          <w:color w:val="auto"/>
          <w:sz w:val="24"/>
          <w:szCs w:val="24"/>
          <w:highlight w:val="none"/>
          <w:u w:val="single"/>
        </w:rPr>
        <w:t xml:space="preserve">等。 </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2.4承包方式：  </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□按施工图、施工方案内容，以综合单价包干形式，包人工、包材料、包安装、包质量、包工期、包安全、包文明施工，</w:t>
      </w:r>
      <w:r>
        <w:rPr>
          <w:rFonts w:hint="eastAsia" w:ascii="宋体" w:hAnsi="宋体" w:eastAsia="宋体" w:cs="宋体"/>
          <w:color w:val="auto"/>
          <w:sz w:val="24"/>
          <w:szCs w:val="24"/>
          <w:highlight w:val="none"/>
          <w:u w:val="single"/>
        </w:rPr>
        <w:t>项目措施费</w:t>
      </w:r>
      <w:r>
        <w:rPr>
          <w:rFonts w:hint="eastAsia" w:ascii="宋体" w:hAnsi="宋体" w:eastAsia="宋体" w:cs="宋体"/>
          <w:color w:val="auto"/>
          <w:sz w:val="24"/>
          <w:szCs w:val="24"/>
          <w:highlight w:val="none"/>
          <w:u w:val="single"/>
          <w:lang w:val="en-US" w:eastAsia="zh-CN"/>
        </w:rPr>
        <w:t>包干/</w:t>
      </w:r>
      <w:r>
        <w:rPr>
          <w:rFonts w:hint="eastAsia" w:ascii="宋体" w:hAnsi="宋体" w:eastAsia="宋体" w:cs="宋体"/>
          <w:color w:val="auto"/>
          <w:sz w:val="24"/>
          <w:szCs w:val="24"/>
          <w:highlight w:val="none"/>
          <w:u w:val="single"/>
        </w:rPr>
        <w:t>按实计量</w:t>
      </w:r>
      <w:r>
        <w:rPr>
          <w:rFonts w:hint="eastAsia" w:ascii="宋体" w:hAnsi="宋体" w:eastAsia="宋体" w:cs="宋体"/>
          <w:color w:val="auto"/>
          <w:sz w:val="24"/>
          <w:szCs w:val="24"/>
          <w:highlight w:val="none"/>
        </w:rPr>
        <w:t>。（单价包干要求附工程量报价/工程预算书）</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sym w:font="Wingdings 2" w:char="0052"/>
      </w:r>
      <w:r>
        <w:rPr>
          <w:rFonts w:hint="eastAsia" w:ascii="宋体" w:hAnsi="宋体" w:eastAsia="宋体" w:cs="宋体"/>
          <w:color w:val="auto"/>
          <w:sz w:val="24"/>
          <w:szCs w:val="24"/>
          <w:highlight w:val="none"/>
        </w:rPr>
        <w:t>按施工图、施工方案内容，以固定总价包干形式，包人工、包材料、包安装、包质量、包工期、包安全、包文明施工，</w:t>
      </w:r>
      <w:r>
        <w:rPr>
          <w:rFonts w:hint="eastAsia" w:ascii="宋体" w:hAnsi="宋体" w:eastAsia="宋体" w:cs="宋体"/>
          <w:color w:val="auto"/>
          <w:sz w:val="24"/>
          <w:szCs w:val="24"/>
          <w:highlight w:val="none"/>
          <w:u w:val="single"/>
        </w:rPr>
        <w:t>项目措施</w:t>
      </w:r>
      <w:r>
        <w:rPr>
          <w:rFonts w:hint="eastAsia" w:ascii="宋体" w:hAnsi="宋体" w:eastAsia="宋体" w:cs="宋体"/>
          <w:strike w:val="0"/>
          <w:dstrike w:val="0"/>
          <w:color w:val="auto"/>
          <w:sz w:val="24"/>
          <w:szCs w:val="24"/>
          <w:highlight w:val="none"/>
          <w:u w:val="single"/>
        </w:rPr>
        <w:t>费</w:t>
      </w:r>
      <w:r>
        <w:rPr>
          <w:rFonts w:hint="eastAsia" w:ascii="宋体" w:hAnsi="宋体" w:eastAsia="宋体" w:cs="宋体"/>
          <w:strike w:val="0"/>
          <w:dstrike w:val="0"/>
          <w:color w:val="auto"/>
          <w:sz w:val="24"/>
          <w:szCs w:val="24"/>
          <w:highlight w:val="none"/>
          <w:u w:val="single"/>
          <w:lang w:val="en-US" w:eastAsia="zh-CN"/>
        </w:rPr>
        <w:t>包干</w:t>
      </w:r>
      <w:r>
        <w:rPr>
          <w:rFonts w:hint="eastAsia" w:ascii="宋体" w:hAnsi="宋体" w:eastAsia="宋体" w:cs="宋体"/>
          <w:strike w:val="0"/>
          <w:dstrike w:val="0"/>
          <w:color w:val="auto"/>
          <w:sz w:val="24"/>
          <w:szCs w:val="24"/>
          <w:highlight w:val="none"/>
          <w:u w:val="single"/>
        </w:rPr>
        <w:t>计</w:t>
      </w:r>
      <w:r>
        <w:rPr>
          <w:rFonts w:hint="eastAsia" w:ascii="宋体" w:hAnsi="宋体" w:eastAsia="宋体" w:cs="宋体"/>
          <w:color w:val="auto"/>
          <w:sz w:val="24"/>
          <w:szCs w:val="24"/>
          <w:highlight w:val="none"/>
          <w:u w:val="single"/>
        </w:rPr>
        <w:t>量</w:t>
      </w:r>
      <w:r>
        <w:rPr>
          <w:rFonts w:hint="eastAsia" w:ascii="宋体" w:hAnsi="宋体" w:eastAsia="宋体" w:cs="宋体"/>
          <w:color w:val="auto"/>
          <w:sz w:val="24"/>
          <w:szCs w:val="24"/>
          <w:highlight w:val="none"/>
        </w:rPr>
        <w:t>。（附工程量清单）</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2.5质量标准：</w:t>
      </w:r>
      <w:r>
        <w:rPr>
          <w:rFonts w:hint="eastAsia" w:ascii="宋体" w:hAnsi="宋体" w:eastAsia="宋体" w:cs="宋体"/>
          <w:color w:val="auto"/>
          <w:sz w:val="24"/>
          <w:szCs w:val="24"/>
          <w:highlight w:val="none"/>
          <w:u w:val="single"/>
          <w:lang w:val="en-US" w:eastAsia="zh-CN"/>
        </w:rPr>
        <w:t>符合国家相关工程施工质量验收规范的合格标准</w:t>
      </w:r>
      <w:r>
        <w:rPr>
          <w:rFonts w:hint="eastAsia" w:ascii="宋体" w:hAnsi="宋体" w:eastAsia="宋体" w:cs="宋体"/>
          <w:color w:val="auto"/>
          <w:sz w:val="24"/>
          <w:szCs w:val="24"/>
          <w:highlight w:val="none"/>
          <w:u w:val="single"/>
        </w:rPr>
        <w:t>。</w:t>
      </w:r>
    </w:p>
    <w:p>
      <w:pPr>
        <w:keepNext w:val="0"/>
        <w:keepLines w:val="0"/>
        <w:pageBreakBefore w:val="0"/>
        <w:widowControl w:val="0"/>
        <w:tabs>
          <w:tab w:val="left" w:pos="851"/>
        </w:tabs>
        <w:kinsoku/>
        <w:wordWrap/>
        <w:overflowPunct/>
        <w:bidi w:val="0"/>
        <w:adjustRightInd w:val="0"/>
        <w:snapToGrid w:val="0"/>
        <w:spacing w:line="500" w:lineRule="exact"/>
        <w:ind w:firstLine="472" w:firstLineChars="196"/>
        <w:jc w:val="lef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第三条  工期</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计划开工日期：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2022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日（具体以甲方开工报告中载明的开工日期为准）。</w:t>
      </w:r>
    </w:p>
    <w:p>
      <w:pPr>
        <w:keepNext w:val="0"/>
        <w:keepLines w:val="0"/>
        <w:pageBreakBefore w:val="0"/>
        <w:widowControl w:val="0"/>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合同工期日历天数为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40</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天。</w:t>
      </w:r>
    </w:p>
    <w:p>
      <w:pPr>
        <w:keepNext w:val="0"/>
        <w:keepLines w:val="0"/>
        <w:pageBreakBefore w:val="0"/>
        <w:widowControl w:val="0"/>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（工期以总日历天数为准）</w:t>
      </w:r>
    </w:p>
    <w:p>
      <w:pPr>
        <w:keepNext w:val="0"/>
        <w:keepLines w:val="0"/>
        <w:pageBreakBefore w:val="0"/>
        <w:widowControl w:val="0"/>
        <w:tabs>
          <w:tab w:val="left" w:pos="851"/>
        </w:tabs>
        <w:kinsoku/>
        <w:wordWrap/>
        <w:overflowPunct/>
        <w:bidi w:val="0"/>
        <w:adjustRightInd w:val="0"/>
        <w:snapToGrid w:val="0"/>
        <w:spacing w:line="500" w:lineRule="exact"/>
        <w:ind w:firstLine="472" w:firstLineChars="196"/>
        <w:jc w:val="lef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第四条  工期延误与工期奖罚</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4.1延期开工</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乙方不能按时开工，应在约定的开工日期提前</w:t>
      </w:r>
      <w:r>
        <w:rPr>
          <w:rFonts w:hint="eastAsia" w:ascii="宋体" w:hAnsi="宋体" w:eastAsia="宋体" w:cs="宋体"/>
          <w:color w:val="auto"/>
          <w:sz w:val="24"/>
          <w:szCs w:val="24"/>
          <w:highlight w:val="none"/>
          <w:u w:val="single"/>
        </w:rPr>
        <w:t xml:space="preserve"> 5</w:t>
      </w:r>
      <w:r>
        <w:rPr>
          <w:rFonts w:hint="eastAsia" w:ascii="宋体" w:hAnsi="宋体" w:eastAsia="宋体" w:cs="宋体"/>
          <w:color w:val="auto"/>
          <w:sz w:val="24"/>
          <w:szCs w:val="24"/>
          <w:highlight w:val="none"/>
        </w:rPr>
        <w:t>日，向甲方书面申请延期开工并说明延期理由。甲方代表应在收到后</w:t>
      </w:r>
      <w:r>
        <w:rPr>
          <w:rFonts w:hint="eastAsia" w:ascii="宋体" w:hAnsi="宋体" w:eastAsia="宋体" w:cs="宋体"/>
          <w:color w:val="auto"/>
          <w:sz w:val="24"/>
          <w:szCs w:val="24"/>
          <w:highlight w:val="none"/>
          <w:u w:val="single"/>
        </w:rPr>
        <w:t xml:space="preserve"> 3</w:t>
      </w:r>
      <w:r>
        <w:rPr>
          <w:rFonts w:hint="eastAsia" w:ascii="宋体" w:hAnsi="宋体" w:eastAsia="宋体" w:cs="宋体"/>
          <w:color w:val="auto"/>
          <w:sz w:val="24"/>
          <w:szCs w:val="24"/>
          <w:highlight w:val="none"/>
        </w:rPr>
        <w:t>日内书面答复乙方。甲方同意延期要求或</w:t>
      </w:r>
      <w:r>
        <w:rPr>
          <w:rFonts w:hint="eastAsia" w:ascii="宋体" w:hAnsi="宋体" w:eastAsia="宋体" w:cs="宋体"/>
          <w:color w:val="auto"/>
          <w:sz w:val="24"/>
          <w:szCs w:val="24"/>
          <w:highlight w:val="none"/>
          <w:u w:val="single"/>
        </w:rPr>
        <w:t xml:space="preserve"> 3</w:t>
      </w:r>
      <w:r>
        <w:rPr>
          <w:rFonts w:hint="eastAsia" w:ascii="宋体" w:hAnsi="宋体" w:eastAsia="宋体" w:cs="宋体"/>
          <w:color w:val="auto"/>
          <w:sz w:val="24"/>
          <w:szCs w:val="24"/>
          <w:highlight w:val="none"/>
        </w:rPr>
        <w:t>日内不予答复，工期相应顺延。甲方不同意延期或乙方未在规定时间内提出延期开工要求，工期不予顺延。</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4.2工期顺延</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下列情况造成竣工日期推迟的，经甲方代表书面确认，工期相应顺延。</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4.2.1 工程量变化和设计变更增加超过原工程量的</w:t>
      </w:r>
      <w:r>
        <w:rPr>
          <w:rFonts w:hint="eastAsia" w:ascii="宋体" w:hAnsi="宋体" w:eastAsia="宋体" w:cs="宋体"/>
          <w:color w:val="auto"/>
          <w:sz w:val="24"/>
          <w:szCs w:val="24"/>
          <w:highlight w:val="none"/>
          <w:u w:val="single"/>
        </w:rPr>
        <w:t>10％</w:t>
      </w:r>
      <w:r>
        <w:rPr>
          <w:rFonts w:hint="eastAsia" w:ascii="宋体" w:hAnsi="宋体" w:eastAsia="宋体" w:cs="宋体"/>
          <w:color w:val="auto"/>
          <w:sz w:val="24"/>
          <w:szCs w:val="24"/>
          <w:highlight w:val="none"/>
        </w:rPr>
        <w:t>以上。</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4.2.2 甲方未能按第七条的约定提供图纸。</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4.2.3 甲方未能按约定日期支付工程预付款、进度款，致使施工不能正常进行。</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4.2.4 施工中遇到不可预见障碍物或古墓、文物、流沙等需处理时。</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4.2.5 乙方应在不可抗力发生后</w:t>
      </w:r>
      <w:r>
        <w:rPr>
          <w:rFonts w:hint="eastAsia" w:ascii="宋体" w:hAnsi="宋体" w:eastAsia="宋体" w:cs="宋体"/>
          <w:color w:val="auto"/>
          <w:sz w:val="24"/>
          <w:szCs w:val="24"/>
          <w:highlight w:val="none"/>
          <w:u w:val="single"/>
        </w:rPr>
        <w:t xml:space="preserve"> 5 </w:t>
      </w:r>
      <w:r>
        <w:rPr>
          <w:rFonts w:hint="eastAsia" w:ascii="宋体" w:hAnsi="宋体" w:eastAsia="宋体" w:cs="宋体"/>
          <w:color w:val="auto"/>
          <w:sz w:val="24"/>
          <w:szCs w:val="24"/>
          <w:highlight w:val="none"/>
        </w:rPr>
        <w:t>日内向甲方申请顺延工期并提交有关证明，逾期未申请，视为不影响工期；甲方在收到申请后</w:t>
      </w:r>
      <w:r>
        <w:rPr>
          <w:rFonts w:hint="eastAsia" w:ascii="宋体" w:hAnsi="宋体" w:eastAsia="宋体" w:cs="宋体"/>
          <w:color w:val="auto"/>
          <w:sz w:val="24"/>
          <w:szCs w:val="24"/>
          <w:highlight w:val="none"/>
          <w:u w:val="single"/>
        </w:rPr>
        <w:t xml:space="preserve"> 5 </w:t>
      </w:r>
      <w:r>
        <w:rPr>
          <w:rFonts w:hint="eastAsia" w:ascii="宋体" w:hAnsi="宋体" w:eastAsia="宋体" w:cs="宋体"/>
          <w:color w:val="auto"/>
          <w:sz w:val="24"/>
          <w:szCs w:val="24"/>
          <w:highlight w:val="none"/>
        </w:rPr>
        <w:t>日内予以书面回复，逾期不回复，视为同意延期要求。</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4.3 暂停施工</w:t>
      </w:r>
    </w:p>
    <w:p>
      <w:pPr>
        <w:keepNext w:val="0"/>
        <w:keepLines w:val="0"/>
        <w:pageBreakBefore w:val="0"/>
        <w:widowControl w:val="0"/>
        <w:tabs>
          <w:tab w:val="left" w:pos="851"/>
        </w:tabs>
        <w:kinsoku/>
        <w:wordWrap/>
        <w:overflowPunct/>
        <w:bidi w:val="0"/>
        <w:adjustRightInd w:val="0"/>
        <w:snapToGrid w:val="0"/>
        <w:spacing w:line="500" w:lineRule="exact"/>
        <w:ind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甲方代表认为必要时，有权要求暂停施工并在停工后</w:t>
      </w:r>
      <w:r>
        <w:rPr>
          <w:rFonts w:hint="eastAsia" w:ascii="宋体" w:hAnsi="宋体" w:eastAsia="宋体" w:cs="宋体"/>
          <w:color w:val="auto"/>
          <w:sz w:val="24"/>
          <w:szCs w:val="24"/>
          <w:highlight w:val="none"/>
          <w:u w:val="single"/>
        </w:rPr>
        <w:t xml:space="preserve"> 48</w:t>
      </w:r>
      <w:r>
        <w:rPr>
          <w:rFonts w:hint="eastAsia" w:ascii="宋体" w:hAnsi="宋体" w:eastAsia="宋体" w:cs="宋体"/>
          <w:color w:val="auto"/>
          <w:sz w:val="24"/>
          <w:szCs w:val="24"/>
          <w:highlight w:val="none"/>
        </w:rPr>
        <w:t>小时内提出处理意见。乙方在实施甲方代表处理意见后，应在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24</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小时内提出复工要求，甲方代表在 </w:t>
      </w:r>
      <w:r>
        <w:rPr>
          <w:rFonts w:hint="eastAsia" w:ascii="宋体" w:hAnsi="宋体" w:eastAsia="宋体" w:cs="宋体"/>
          <w:color w:val="auto"/>
          <w:sz w:val="24"/>
          <w:szCs w:val="24"/>
          <w:highlight w:val="none"/>
          <w:u w:val="single"/>
        </w:rPr>
        <w:t>24</w:t>
      </w:r>
      <w:r>
        <w:rPr>
          <w:rFonts w:hint="eastAsia" w:ascii="宋体" w:hAnsi="宋体" w:eastAsia="宋体" w:cs="宋体"/>
          <w:color w:val="auto"/>
          <w:sz w:val="24"/>
          <w:szCs w:val="24"/>
          <w:highlight w:val="none"/>
        </w:rPr>
        <w:t>小时内予以答复。甲方未能在规定时间提出处理意见，或收到乙方复工要求未在规定时限内予答复，乙方可自行复工。</w:t>
      </w:r>
    </w:p>
    <w:p>
      <w:pPr>
        <w:keepNext w:val="0"/>
        <w:keepLines w:val="0"/>
        <w:pageBreakBefore w:val="0"/>
        <w:widowControl w:val="0"/>
        <w:tabs>
          <w:tab w:val="left" w:pos="851"/>
        </w:tabs>
        <w:kinsoku/>
        <w:wordWrap/>
        <w:overflowPunct/>
        <w:bidi w:val="0"/>
        <w:adjustRightInd w:val="0"/>
        <w:snapToGrid w:val="0"/>
        <w:spacing w:line="500" w:lineRule="exact"/>
        <w:ind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4.4 工期奖罚</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4.4.1 因甲方原因延误工期，造成经济损失，由甲方承担，工期相应顺延。</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4.4.2 因乙方原因延误工期，造成经济损失，由乙方承担，工期不予顺延。      </w:t>
      </w:r>
    </w:p>
    <w:p>
      <w:pPr>
        <w:keepNext w:val="0"/>
        <w:keepLines w:val="0"/>
        <w:pageBreakBefore w:val="0"/>
        <w:widowControl w:val="0"/>
        <w:tabs>
          <w:tab w:val="left" w:pos="851"/>
        </w:tabs>
        <w:kinsoku/>
        <w:wordWrap/>
        <w:overflowPunct/>
        <w:bidi w:val="0"/>
        <w:adjustRightInd w:val="0"/>
        <w:snapToGrid w:val="0"/>
        <w:spacing w:line="500" w:lineRule="exact"/>
        <w:ind w:firstLine="472" w:firstLineChars="196"/>
        <w:jc w:val="lef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第五条  合同价款及支付</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bCs/>
          <w:color w:val="auto"/>
          <w:sz w:val="24"/>
          <w:szCs w:val="24"/>
          <w:highlight w:val="none"/>
          <w:bdr w:val="single" w:color="auto" w:sz="4" w:space="0"/>
        </w:rPr>
      </w:pPr>
      <w:r>
        <w:rPr>
          <w:rFonts w:hint="eastAsia" w:ascii="宋体" w:hAnsi="宋体" w:eastAsia="宋体" w:cs="宋体"/>
          <w:color w:val="auto"/>
          <w:sz w:val="24"/>
          <w:szCs w:val="24"/>
          <w:highlight w:val="none"/>
        </w:rPr>
        <w:t>5.1合同价款按以下</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2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执行。</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（1）</w:t>
      </w:r>
      <w:r>
        <w:rPr>
          <w:rFonts w:hint="eastAsia" w:ascii="宋体" w:hAnsi="宋体" w:eastAsia="宋体" w:cs="宋体"/>
          <w:color w:val="auto"/>
          <w:sz w:val="24"/>
          <w:szCs w:val="24"/>
          <w:highlight w:val="none"/>
        </w:rPr>
        <w:t>合同暂定总价为：</w:t>
      </w:r>
      <w:r>
        <w:rPr>
          <w:rFonts w:hint="eastAsia" w:ascii="宋体" w:hAnsi="宋体" w:eastAsia="宋体" w:cs="宋体"/>
          <w:b/>
          <w:color w:val="auto"/>
          <w:sz w:val="24"/>
          <w:szCs w:val="24"/>
          <w:highlight w:val="none"/>
          <w:u w:val="single"/>
        </w:rPr>
        <w:t xml:space="preserve">人民币 </w:t>
      </w:r>
      <w:r>
        <w:rPr>
          <w:rFonts w:hint="eastAsia" w:ascii="宋体" w:hAnsi="宋体" w:eastAsia="宋体" w:cs="宋体"/>
          <w:color w:val="auto"/>
          <w:sz w:val="24"/>
          <w:szCs w:val="24"/>
          <w:highlight w:val="none"/>
          <w:u w:val="single"/>
        </w:rPr>
        <w:t>…</w:t>
      </w:r>
      <w:r>
        <w:rPr>
          <w:rFonts w:hint="eastAsia" w:ascii="宋体" w:hAnsi="宋体" w:eastAsia="宋体" w:cs="宋体"/>
          <w:b/>
          <w:color w:val="auto"/>
          <w:sz w:val="24"/>
          <w:szCs w:val="24"/>
          <w:highlight w:val="none"/>
          <w:u w:val="single"/>
        </w:rPr>
        <w:t xml:space="preserve">  元</w:t>
      </w:r>
      <w:r>
        <w:rPr>
          <w:rFonts w:hint="eastAsia" w:ascii="宋体" w:hAnsi="宋体" w:eastAsia="宋体" w:cs="宋体"/>
          <w:color w:val="auto"/>
          <w:sz w:val="24"/>
          <w:szCs w:val="24"/>
          <w:highlight w:val="none"/>
        </w:rPr>
        <w:t>（大写:</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），其中：项目措施费暂定为￥</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元（大写：人民币</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）。经甲方或甲方委托有资质第三方机构审核后，结算审核价作为合同结算价。若结算审核价超合同暂定总价，双方另行签订补充协议。</w:t>
      </w:r>
    </w:p>
    <w:p>
      <w:pPr>
        <w:keepNext w:val="0"/>
        <w:keepLines w:val="0"/>
        <w:pageBreakBefore w:val="0"/>
        <w:widowControl w:val="0"/>
        <w:kinsoku/>
        <w:wordWrap/>
        <w:overflowPunct/>
        <w:autoSpaceDE w:val="0"/>
        <w:autoSpaceDN w:val="0"/>
        <w:bidi w:val="0"/>
        <w:adjustRightIn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综合单价：详见经甲方确认的工程量报价单或施工图预算书。</w:t>
      </w:r>
    </w:p>
    <w:p>
      <w:pPr>
        <w:keepNext w:val="0"/>
        <w:keepLines w:val="0"/>
        <w:pageBreakBefore w:val="0"/>
        <w:widowControl w:val="0"/>
        <w:kinsoku/>
        <w:wordWrap/>
        <w:overflowPunct/>
        <w:autoSpaceDE w:val="0"/>
        <w:autoSpaceDN w:val="0"/>
        <w:bidi w:val="0"/>
        <w:adjustRightIn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合同单价在合同有效期内为不变价。乙方已经充分考虑本合同履行期间的市场风险和国家政策性调整风险系数并已计入报价，因此合同单价在合同有效期内不因任何因素而作调整。</w:t>
      </w:r>
    </w:p>
    <w:p>
      <w:pPr>
        <w:keepNext w:val="0"/>
        <w:keepLines w:val="0"/>
        <w:pageBreakBefore w:val="0"/>
        <w:widowControl w:val="0"/>
        <w:numPr>
          <w:ilvl w:val="0"/>
          <w:numId w:val="5"/>
        </w:numPr>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合同以固定总价包干形式，合同暂定总价为：</w:t>
      </w:r>
      <w:r>
        <w:rPr>
          <w:rFonts w:hint="eastAsia" w:ascii="宋体" w:hAnsi="宋体" w:eastAsia="宋体" w:cs="宋体"/>
          <w:b/>
          <w:color w:val="auto"/>
          <w:sz w:val="24"/>
          <w:szCs w:val="24"/>
          <w:highlight w:val="none"/>
          <w:u w:val="single"/>
        </w:rPr>
        <w:t xml:space="preserve">人民币 </w:t>
      </w:r>
      <w:r>
        <w:rPr>
          <w:rFonts w:hint="eastAsia" w:ascii="宋体" w:hAnsi="宋体" w:eastAsia="宋体" w:cs="宋体"/>
          <w:color w:val="auto"/>
          <w:sz w:val="24"/>
          <w:szCs w:val="24"/>
          <w:highlight w:val="none"/>
          <w:u w:val="single"/>
        </w:rPr>
        <w:t>…</w:t>
      </w:r>
      <w:r>
        <w:rPr>
          <w:rFonts w:hint="eastAsia" w:ascii="宋体" w:hAnsi="宋体" w:eastAsia="宋体" w:cs="宋体"/>
          <w:b/>
          <w:color w:val="auto"/>
          <w:sz w:val="24"/>
          <w:szCs w:val="24"/>
          <w:highlight w:val="none"/>
          <w:u w:val="single"/>
        </w:rPr>
        <w:t xml:space="preserve">   元</w:t>
      </w:r>
      <w:r>
        <w:rPr>
          <w:rFonts w:hint="eastAsia" w:ascii="宋体" w:hAnsi="宋体" w:eastAsia="宋体" w:cs="宋体"/>
          <w:color w:val="auto"/>
          <w:sz w:val="24"/>
          <w:szCs w:val="24"/>
          <w:highlight w:val="none"/>
        </w:rPr>
        <w:t>（大写:</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），其中：项目措施费暂定为￥</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元（大写：人民币</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）。经甲方或甲方委托有资质第三方机构审核后，若结算审核价比合同暂定总价低，则以结算审核价作为合同结算价，否则以合同暂定总价为合同结算价。</w:t>
      </w:r>
    </w:p>
    <w:p>
      <w:pPr>
        <w:keepNext w:val="0"/>
        <w:keepLines w:val="0"/>
        <w:pageBreakBefore w:val="0"/>
        <w:widowControl w:val="0"/>
        <w:kinsoku/>
        <w:wordWrap/>
        <w:overflowPunct/>
        <w:bidi w:val="0"/>
        <w:spacing w:line="500" w:lineRule="exact"/>
        <w:ind w:firstLine="0" w:firstLineChars="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此费用在项目实施期间费用均不得调整（如项目实施内容变更，需调整合同暂定价，双方另行协商签订补充协议）。</w:t>
      </w:r>
    </w:p>
    <w:p>
      <w:pPr>
        <w:keepNext w:val="0"/>
        <w:keepLines w:val="0"/>
        <w:pageBreakBefore w:val="0"/>
        <w:tabs>
          <w:tab w:val="left" w:pos="851"/>
        </w:tabs>
        <w:kinsoku/>
        <w:wordWrap/>
        <w:overflowPunct/>
        <w:autoSpaceDE/>
        <w:autoSpaceDN/>
        <w:bidi w:val="0"/>
        <w:adjustRightInd w:val="0"/>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zh-CN"/>
        </w:rPr>
        <w:t>5.2</w:t>
      </w:r>
      <w:r>
        <w:rPr>
          <w:rFonts w:hint="eastAsia" w:ascii="宋体" w:hAnsi="宋体" w:eastAsia="宋体" w:cs="宋体"/>
          <w:color w:val="auto"/>
          <w:kern w:val="0"/>
          <w:sz w:val="24"/>
          <w:szCs w:val="24"/>
          <w:highlight w:val="none"/>
        </w:rPr>
        <w:t>本合同约定的价格为含税价价格</w:t>
      </w:r>
      <w:r>
        <w:rPr>
          <w:rFonts w:hint="eastAsia" w:ascii="宋体" w:hAnsi="宋体" w:eastAsia="宋体" w:cs="宋体"/>
          <w:color w:val="auto"/>
          <w:sz w:val="24"/>
          <w:szCs w:val="24"/>
          <w:highlight w:val="none"/>
        </w:rPr>
        <w:t>（税率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9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），合同履行期间国家税率调整或乙方开票的实际税率与前述税率不一致的，不含税价不变，价税合计按实际税率相应调整，以开具发票时间为准。</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bCs/>
          <w:color w:val="auto"/>
          <w:sz w:val="24"/>
          <w:szCs w:val="24"/>
          <w:highlight w:val="none"/>
          <w:u w:val="single"/>
        </w:rPr>
      </w:pPr>
      <w:r>
        <w:rPr>
          <w:rFonts w:hint="eastAsia" w:ascii="宋体" w:hAnsi="宋体" w:eastAsia="宋体" w:cs="宋体"/>
          <w:color w:val="auto"/>
          <w:sz w:val="24"/>
          <w:szCs w:val="24"/>
          <w:highlight w:val="none"/>
        </w:rPr>
        <w:t xml:space="preserve"> </w:t>
      </w:r>
      <w:r>
        <w:rPr>
          <w:rFonts w:hint="eastAsia" w:ascii="宋体" w:hAnsi="宋体" w:eastAsia="宋体" w:cs="宋体"/>
          <w:bCs/>
          <w:color w:val="auto"/>
          <w:sz w:val="24"/>
          <w:szCs w:val="24"/>
          <w:highlight w:val="none"/>
        </w:rPr>
        <w:t>5.3 预付款：</w:t>
      </w:r>
      <w:r>
        <w:rPr>
          <w:rFonts w:hint="eastAsia" w:ascii="宋体" w:hAnsi="宋体" w:eastAsia="宋体" w:cs="宋体"/>
          <w:bCs/>
          <w:color w:val="auto"/>
          <w:sz w:val="24"/>
          <w:szCs w:val="24"/>
          <w:highlight w:val="none"/>
        </w:rPr>
        <w:sym w:font="Wingdings" w:char="00FE"/>
      </w:r>
      <w:r>
        <w:rPr>
          <w:rFonts w:hint="eastAsia" w:ascii="宋体" w:hAnsi="宋体" w:eastAsia="宋体" w:cs="宋体"/>
          <w:bCs/>
          <w:color w:val="auto"/>
          <w:sz w:val="24"/>
          <w:szCs w:val="24"/>
          <w:highlight w:val="none"/>
        </w:rPr>
        <w:t xml:space="preserve">无     </w:t>
      </w:r>
      <w:r>
        <w:rPr>
          <w:rFonts w:hint="eastAsia" w:ascii="宋体" w:hAnsi="宋体" w:eastAsia="宋体" w:cs="宋体"/>
          <w:bCs/>
          <w:color w:val="auto"/>
          <w:sz w:val="24"/>
          <w:szCs w:val="24"/>
          <w:highlight w:val="none"/>
        </w:rPr>
        <w:sym w:font="Wingdings" w:char="F0A8"/>
      </w:r>
      <w:r>
        <w:rPr>
          <w:rFonts w:hint="eastAsia" w:ascii="宋体" w:hAnsi="宋体" w:eastAsia="宋体" w:cs="宋体"/>
          <w:bCs/>
          <w:color w:val="auto"/>
          <w:sz w:val="24"/>
          <w:szCs w:val="24"/>
          <w:highlight w:val="none"/>
        </w:rPr>
        <w:t>有，合同签订后，乙方开具等额的</w:t>
      </w:r>
      <w:r>
        <w:rPr>
          <w:rFonts w:hint="eastAsia" w:ascii="宋体" w:hAnsi="宋体" w:eastAsia="宋体" w:cs="宋体"/>
          <w:bCs/>
          <w:color w:val="auto"/>
          <w:sz w:val="24"/>
          <w:szCs w:val="24"/>
          <w:highlight w:val="none"/>
          <w:u w:val="single"/>
        </w:rPr>
        <w:t>增值税专用发票</w:t>
      </w:r>
      <w:r>
        <w:rPr>
          <w:rFonts w:hint="eastAsia" w:ascii="宋体" w:hAnsi="宋体" w:eastAsia="宋体" w:cs="宋体"/>
          <w:bCs/>
          <w:color w:val="auto"/>
          <w:sz w:val="24"/>
          <w:szCs w:val="24"/>
          <w:highlight w:val="none"/>
          <w:u w:val="single"/>
          <w:lang w:val="en-US" w:eastAsia="zh-CN"/>
        </w:rPr>
        <w:t>/普通发票</w:t>
      </w:r>
      <w:r>
        <w:rPr>
          <w:rFonts w:hint="eastAsia" w:ascii="宋体" w:hAnsi="宋体" w:eastAsia="宋体" w:cs="宋体"/>
          <w:bCs/>
          <w:color w:val="auto"/>
          <w:sz w:val="24"/>
          <w:szCs w:val="24"/>
          <w:highlight w:val="none"/>
        </w:rPr>
        <w:t>及提交履约担保（如有）后10个工作日内，甲方支付合同暂定总价的</w:t>
      </w:r>
      <w:r>
        <w:rPr>
          <w:rFonts w:hint="eastAsia" w:ascii="宋体" w:hAnsi="宋体" w:eastAsia="宋体" w:cs="宋体"/>
          <w:bCs/>
          <w:color w:val="auto"/>
          <w:sz w:val="24"/>
          <w:szCs w:val="24"/>
          <w:highlight w:val="none"/>
          <w:u w:val="single"/>
        </w:rPr>
        <w:t>（不得超过</w:t>
      </w:r>
      <w:r>
        <w:rPr>
          <w:rFonts w:hint="eastAsia" w:ascii="宋体" w:hAnsi="宋体" w:eastAsia="宋体" w:cs="宋体"/>
          <w:color w:val="auto"/>
          <w:sz w:val="24"/>
          <w:szCs w:val="24"/>
          <w:highlight w:val="none"/>
          <w:u w:val="single"/>
        </w:rPr>
        <w:t>30%）</w:t>
      </w:r>
      <w:r>
        <w:rPr>
          <w:rFonts w:hint="eastAsia" w:ascii="宋体" w:hAnsi="宋体" w:eastAsia="宋体" w:cs="宋体"/>
          <w:color w:val="auto"/>
          <w:sz w:val="24"/>
          <w:szCs w:val="24"/>
          <w:highlight w:val="none"/>
        </w:rPr>
        <w:t>作为预付款。若合同解除或终止，乙方在</w:t>
      </w:r>
      <w:r>
        <w:rPr>
          <w:rFonts w:hint="eastAsia" w:ascii="宋体" w:hAnsi="宋体" w:eastAsia="宋体" w:cs="宋体"/>
          <w:color w:val="auto"/>
          <w:sz w:val="24"/>
          <w:szCs w:val="24"/>
          <w:highlight w:val="none"/>
          <w:u w:val="single"/>
        </w:rPr>
        <w:t xml:space="preserve"> 5 </w:t>
      </w:r>
      <w:r>
        <w:rPr>
          <w:rFonts w:hint="eastAsia" w:ascii="宋体" w:hAnsi="宋体" w:eastAsia="宋体" w:cs="宋体"/>
          <w:color w:val="auto"/>
          <w:sz w:val="24"/>
          <w:szCs w:val="24"/>
          <w:highlight w:val="none"/>
        </w:rPr>
        <w:t>个工作日内返还预付款（无息）。</w:t>
      </w:r>
      <w:r>
        <w:rPr>
          <w:rFonts w:hint="eastAsia" w:ascii="宋体" w:hAnsi="宋体" w:eastAsia="宋体" w:cs="宋体"/>
          <w:bCs/>
          <w:color w:val="auto"/>
          <w:kern w:val="0"/>
          <w:sz w:val="24"/>
          <w:szCs w:val="24"/>
          <w:highlight w:val="none"/>
        </w:rPr>
        <w:t>逾期未返还，每逾期一日，乙方应按合同暂定总价的</w:t>
      </w:r>
      <w:r>
        <w:rPr>
          <w:rFonts w:hint="eastAsia" w:ascii="宋体" w:hAnsi="宋体" w:eastAsia="宋体" w:cs="宋体"/>
          <w:bCs/>
          <w:color w:val="auto"/>
          <w:kern w:val="0"/>
          <w:sz w:val="24"/>
          <w:szCs w:val="24"/>
          <w:highlight w:val="none"/>
          <w:u w:val="single"/>
        </w:rPr>
        <w:t>万分之五/日</w:t>
      </w:r>
      <w:r>
        <w:rPr>
          <w:rFonts w:hint="eastAsia" w:ascii="宋体" w:hAnsi="宋体" w:eastAsia="宋体" w:cs="宋体"/>
          <w:bCs/>
          <w:color w:val="auto"/>
          <w:kern w:val="0"/>
          <w:sz w:val="24"/>
          <w:szCs w:val="24"/>
          <w:highlight w:val="none"/>
        </w:rPr>
        <w:t>支付违约金</w:t>
      </w:r>
      <w:r>
        <w:rPr>
          <w:rFonts w:hint="eastAsia" w:ascii="宋体" w:hAnsi="宋体" w:eastAsia="宋体" w:cs="宋体"/>
          <w:color w:val="auto"/>
          <w:sz w:val="24"/>
          <w:szCs w:val="24"/>
          <w:highlight w:val="none"/>
        </w:rPr>
        <w:t>。</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5.4工程完工前，乙方在每月</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15</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日前提交请款资料及等额</w:t>
      </w:r>
      <w:r>
        <w:rPr>
          <w:rFonts w:hint="eastAsia" w:ascii="宋体" w:hAnsi="宋体" w:eastAsia="宋体" w:cs="宋体"/>
          <w:bCs/>
          <w:color w:val="auto"/>
          <w:sz w:val="24"/>
          <w:szCs w:val="24"/>
          <w:highlight w:val="none"/>
          <w:u w:val="single"/>
        </w:rPr>
        <w:t>增值税专用发票</w:t>
      </w:r>
      <w:r>
        <w:rPr>
          <w:rFonts w:hint="eastAsia" w:ascii="宋体" w:hAnsi="宋体" w:eastAsia="宋体" w:cs="宋体"/>
          <w:bCs/>
          <w:color w:val="auto"/>
          <w:sz w:val="24"/>
          <w:szCs w:val="24"/>
          <w:highlight w:val="none"/>
        </w:rPr>
        <w:t>后，甲方支付至实际完成工作量的</w:t>
      </w:r>
      <w:r>
        <w:rPr>
          <w:rFonts w:hint="eastAsia" w:ascii="宋体" w:hAnsi="宋体" w:eastAsia="宋体" w:cs="宋体"/>
          <w:bCs/>
          <w:color w:val="auto"/>
          <w:sz w:val="24"/>
          <w:szCs w:val="24"/>
          <w:highlight w:val="none"/>
          <w:u w:val="single"/>
        </w:rPr>
        <w:t>60%</w:t>
      </w:r>
      <w:r>
        <w:rPr>
          <w:rFonts w:hint="eastAsia" w:ascii="宋体" w:hAnsi="宋体" w:eastAsia="宋体" w:cs="宋体"/>
          <w:bCs/>
          <w:color w:val="auto"/>
          <w:sz w:val="24"/>
          <w:szCs w:val="24"/>
          <w:highlight w:val="none"/>
        </w:rPr>
        <w:t>；</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5.5工程完工验收合格后，经甲方或甲方委托的第三方造价咨询单位结算审核且乙方提交请款资料及等额</w:t>
      </w:r>
      <w:r>
        <w:rPr>
          <w:rFonts w:hint="eastAsia" w:ascii="宋体" w:hAnsi="宋体" w:eastAsia="宋体" w:cs="宋体"/>
          <w:bCs/>
          <w:color w:val="auto"/>
          <w:sz w:val="24"/>
          <w:szCs w:val="24"/>
          <w:highlight w:val="none"/>
          <w:u w:val="single"/>
        </w:rPr>
        <w:t>增值税专用发票</w:t>
      </w:r>
      <w:r>
        <w:rPr>
          <w:rFonts w:hint="eastAsia" w:ascii="宋体" w:hAnsi="宋体" w:eastAsia="宋体" w:cs="宋体"/>
          <w:bCs/>
          <w:color w:val="auto"/>
          <w:sz w:val="24"/>
          <w:szCs w:val="24"/>
          <w:highlight w:val="none"/>
        </w:rPr>
        <w:t>后，甲方支付至合同结算价的97</w:t>
      </w:r>
      <w:r>
        <w:rPr>
          <w:rFonts w:hint="eastAsia" w:ascii="宋体" w:hAnsi="宋体" w:eastAsia="宋体" w:cs="宋体"/>
          <w:b/>
          <w:color w:val="auto"/>
          <w:sz w:val="24"/>
          <w:szCs w:val="24"/>
          <w:highlight w:val="none"/>
        </w:rPr>
        <w:t>%</w:t>
      </w:r>
      <w:r>
        <w:rPr>
          <w:rFonts w:hint="eastAsia" w:ascii="宋体" w:hAnsi="宋体" w:eastAsia="宋体" w:cs="宋体"/>
          <w:color w:val="auto"/>
          <w:sz w:val="24"/>
          <w:szCs w:val="24"/>
          <w:highlight w:val="none"/>
        </w:rPr>
        <w:t>(含因乙方未按规定履行合同约定而产生的各种违约金、扣罚金、赔偿金以及应由乙方交纳的各种费用等)。</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5.6质保期按合同第十四条约定执行，质保期满后且乙方不存在违约情形，由乙方提交申请质保金退还资料</w:t>
      </w:r>
      <w:r>
        <w:rPr>
          <w:rFonts w:hint="eastAsia" w:ascii="宋体" w:hAnsi="宋体" w:eastAsia="宋体" w:cs="宋体"/>
          <w:color w:val="auto"/>
          <w:sz w:val="24"/>
          <w:szCs w:val="24"/>
          <w:highlight w:val="none"/>
          <w:u w:val="single"/>
        </w:rPr>
        <w:t>15</w:t>
      </w:r>
      <w:r>
        <w:rPr>
          <w:rFonts w:hint="eastAsia" w:ascii="宋体" w:hAnsi="宋体" w:eastAsia="宋体" w:cs="宋体"/>
          <w:color w:val="auto"/>
          <w:sz w:val="24"/>
          <w:szCs w:val="24"/>
          <w:highlight w:val="none"/>
        </w:rPr>
        <w:t>个工作日内，甲方支付合同结算价的3%（质保金）给乙方（无息）。</w:t>
      </w:r>
    </w:p>
    <w:p>
      <w:pPr>
        <w:pStyle w:val="13"/>
        <w:keepNext w:val="0"/>
        <w:keepLines w:val="0"/>
        <w:pageBreakBefore w:val="0"/>
        <w:widowControl w:val="0"/>
        <w:kinsoku/>
        <w:wordWrap/>
        <w:overflowPunct/>
        <w:bidi w:val="0"/>
        <w:spacing w:line="500" w:lineRule="exact"/>
        <w:ind w:firstLine="480" w:firstLineChars="2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rPr>
        <w:t>5.7 乙方收款账户：</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w:t>
      </w:r>
    </w:p>
    <w:p>
      <w:pPr>
        <w:keepNext w:val="0"/>
        <w:keepLines w:val="0"/>
        <w:pageBreakBefore w:val="0"/>
        <w:widowControl w:val="0"/>
        <w:kinsoku/>
        <w:wordWrap/>
        <w:overflowPunct/>
        <w:bidi w:val="0"/>
        <w:spacing w:line="500" w:lineRule="exact"/>
        <w:ind w:firstLine="1080" w:firstLineChars="4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收款账号：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bidi w:val="0"/>
        <w:spacing w:line="500" w:lineRule="exact"/>
        <w:ind w:firstLine="1080" w:firstLineChars="4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乙方在收款前需提交相应金额</w:t>
      </w:r>
      <w:r>
        <w:rPr>
          <w:rFonts w:hint="eastAsia" w:ascii="宋体" w:hAnsi="宋体" w:eastAsia="宋体" w:cs="宋体"/>
          <w:color w:val="auto"/>
          <w:sz w:val="24"/>
          <w:szCs w:val="24"/>
          <w:highlight w:val="none"/>
          <w:u w:val="single"/>
        </w:rPr>
        <w:t>增值税专用发票</w:t>
      </w:r>
      <w:r>
        <w:rPr>
          <w:rFonts w:hint="eastAsia" w:ascii="宋体" w:hAnsi="宋体" w:eastAsia="宋体" w:cs="宋体"/>
          <w:color w:val="auto"/>
          <w:sz w:val="24"/>
          <w:szCs w:val="24"/>
          <w:highlight w:val="none"/>
        </w:rPr>
        <w:t>给甲方。（具体按甲方财务要求提供）</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发票信息：</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outlineLvl w:val="1"/>
        <w:rPr>
          <w:rFonts w:hint="eastAsia" w:ascii="宋体" w:hAnsi="宋体" w:eastAsia="宋体" w:cs="宋体"/>
          <w:bCs/>
          <w:color w:val="auto"/>
          <w:sz w:val="24"/>
          <w:szCs w:val="24"/>
          <w:highlight w:val="none"/>
          <w:bdr w:val="single" w:color="auto" w:sz="4" w:space="0"/>
        </w:rPr>
      </w:pPr>
      <w:r>
        <w:rPr>
          <w:rFonts w:hint="eastAsia" w:ascii="宋体" w:hAnsi="宋体" w:eastAsia="宋体" w:cs="宋体"/>
          <w:color w:val="auto"/>
          <w:sz w:val="24"/>
          <w:szCs w:val="24"/>
          <w:highlight w:val="none"/>
        </w:rPr>
        <w:t xml:space="preserve">5.8付款方式： </w:t>
      </w:r>
      <w:r>
        <w:rPr>
          <w:rFonts w:hint="eastAsia" w:ascii="宋体" w:hAnsi="宋体" w:eastAsia="宋体" w:cs="宋体"/>
          <w:color w:val="auto"/>
          <w:sz w:val="24"/>
          <w:szCs w:val="24"/>
          <w:highlight w:val="none"/>
        </w:rPr>
        <w:sym w:font="Wingdings" w:char="F0A8"/>
      </w:r>
      <w:r>
        <w:rPr>
          <w:rFonts w:hint="eastAsia" w:ascii="宋体" w:hAnsi="宋体" w:eastAsia="宋体" w:cs="宋体"/>
          <w:color w:val="auto"/>
          <w:sz w:val="24"/>
          <w:szCs w:val="24"/>
          <w:highlight w:val="none"/>
        </w:rPr>
        <w:t xml:space="preserve">网银支付；  </w:t>
      </w:r>
      <w:r>
        <w:rPr>
          <w:rFonts w:hint="eastAsia" w:ascii="宋体" w:hAnsi="宋体" w:eastAsia="宋体" w:cs="宋体"/>
          <w:color w:val="auto"/>
          <w:sz w:val="24"/>
          <w:szCs w:val="24"/>
          <w:highlight w:val="none"/>
        </w:rPr>
        <w:sym w:font="Wingdings" w:char="F0A8"/>
      </w:r>
      <w:r>
        <w:rPr>
          <w:rFonts w:hint="eastAsia" w:ascii="宋体" w:hAnsi="宋体" w:eastAsia="宋体" w:cs="宋体"/>
          <w:color w:val="auto"/>
          <w:sz w:val="24"/>
          <w:szCs w:val="24"/>
          <w:highlight w:val="none"/>
        </w:rPr>
        <w:t xml:space="preserve">支票；   </w:t>
      </w:r>
      <w:r>
        <w:rPr>
          <w:rFonts w:hint="eastAsia" w:ascii="宋体" w:hAnsi="宋体" w:eastAsia="宋体" w:cs="宋体"/>
          <w:color w:val="auto"/>
          <w:sz w:val="24"/>
          <w:szCs w:val="24"/>
          <w:highlight w:val="none"/>
        </w:rPr>
        <w:sym w:font="Wingdings" w:char="F0A8"/>
      </w:r>
      <w:r>
        <w:rPr>
          <w:rFonts w:hint="eastAsia" w:ascii="宋体" w:hAnsi="宋体" w:eastAsia="宋体" w:cs="宋体"/>
          <w:color w:val="auto"/>
          <w:sz w:val="24"/>
          <w:szCs w:val="24"/>
          <w:highlight w:val="none"/>
        </w:rPr>
        <w:t>其他：</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pStyle w:val="13"/>
        <w:keepNext w:val="0"/>
        <w:keepLines w:val="0"/>
        <w:pageBreakBefore w:val="0"/>
        <w:widowControl w:val="0"/>
        <w:kinsoku/>
        <w:wordWrap/>
        <w:overflowPunct/>
        <w:bidi w:val="0"/>
        <w:spacing w:line="500" w:lineRule="exact"/>
        <w:ind w:firstLine="720" w:firstLineChars="300"/>
        <w:outlineLvl w:val="1"/>
        <w:rPr>
          <w:rFonts w:hint="eastAsia" w:ascii="宋体" w:hAnsi="宋体" w:eastAsia="宋体" w:cs="宋体"/>
          <w:color w:val="auto"/>
          <w:sz w:val="24"/>
          <w:highlight w:val="none"/>
        </w:rPr>
      </w:pPr>
      <w:r>
        <w:rPr>
          <w:rFonts w:hint="eastAsia" w:ascii="宋体" w:hAnsi="宋体" w:eastAsia="宋体" w:cs="宋体"/>
          <w:color w:val="auto"/>
          <w:sz w:val="24"/>
          <w:highlight w:val="none"/>
        </w:rPr>
        <w:t>（建议采用网银支付、支票两种形式中之一）。</w:t>
      </w:r>
    </w:p>
    <w:p>
      <w:pPr>
        <w:keepNext w:val="0"/>
        <w:keepLines w:val="0"/>
        <w:pageBreakBefore w:val="0"/>
        <w:widowControl w:val="0"/>
        <w:kinsoku/>
        <w:wordWrap/>
        <w:overflowPunct/>
        <w:bidi w:val="0"/>
        <w:spacing w:line="500" w:lineRule="exact"/>
        <w:ind w:firstLine="468" w:firstLineChars="200"/>
        <w:rPr>
          <w:rFonts w:hint="eastAsia" w:ascii="宋体" w:hAnsi="宋体" w:eastAsia="宋体" w:cs="宋体"/>
          <w:color w:val="auto"/>
          <w:sz w:val="24"/>
          <w:szCs w:val="24"/>
          <w:highlight w:val="none"/>
        </w:rPr>
      </w:pPr>
      <w:r>
        <w:rPr>
          <w:rFonts w:hint="eastAsia" w:ascii="宋体" w:hAnsi="宋体" w:eastAsia="宋体" w:cs="宋体"/>
          <w:color w:val="auto"/>
          <w:spacing w:val="-3"/>
          <w:sz w:val="24"/>
          <w:szCs w:val="24"/>
          <w:highlight w:val="none"/>
        </w:rPr>
        <w:t>5.9如出现合同费用超付，乙方应在获知超付之日起7个工作日内返还超付款项（无息）。</w:t>
      </w:r>
      <w:r>
        <w:rPr>
          <w:rFonts w:hint="eastAsia" w:ascii="宋体" w:hAnsi="宋体" w:eastAsia="宋体" w:cs="宋体"/>
          <w:color w:val="auto"/>
          <w:sz w:val="24"/>
          <w:szCs w:val="24"/>
          <w:highlight w:val="none"/>
        </w:rPr>
        <w:t>每逾期一周乙方承担超付款项的</w:t>
      </w:r>
      <w:r>
        <w:rPr>
          <w:rFonts w:hint="eastAsia" w:ascii="宋体" w:hAnsi="宋体" w:eastAsia="宋体" w:cs="宋体"/>
          <w:color w:val="auto"/>
          <w:sz w:val="24"/>
          <w:szCs w:val="24"/>
          <w:highlight w:val="none"/>
          <w:u w:val="single"/>
        </w:rPr>
        <w:t>1%</w:t>
      </w:r>
      <w:r>
        <w:rPr>
          <w:rFonts w:hint="eastAsia" w:ascii="宋体" w:hAnsi="宋体" w:eastAsia="宋体" w:cs="宋体"/>
          <w:color w:val="auto"/>
          <w:sz w:val="24"/>
          <w:szCs w:val="24"/>
          <w:highlight w:val="none"/>
        </w:rPr>
        <w:t>的逾期违约金，且支付超付款项相应存款利息。</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5.10结算审定价超过合同暂定总价时，暂停合同的工程款支付程序，签订补充协议后支付。</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val="en-US" w:eastAsia="zh-CN"/>
        </w:rPr>
        <w:t>5.11本项目工程款的支付单位为：</w:t>
      </w:r>
      <w:r>
        <w:rPr>
          <w:rFonts w:hint="eastAsia" w:ascii="宋体" w:hAnsi="宋体" w:eastAsia="宋体" w:cs="宋体"/>
          <w:color w:val="auto"/>
          <w:sz w:val="24"/>
          <w:szCs w:val="24"/>
          <w:highlight w:val="none"/>
          <w:u w:val="single"/>
          <w:lang w:val="en-US" w:eastAsia="zh-CN"/>
        </w:rPr>
        <w:t xml:space="preserve">   …    。</w:t>
      </w:r>
    </w:p>
    <w:p>
      <w:pPr>
        <w:keepNext w:val="0"/>
        <w:keepLines w:val="0"/>
        <w:pageBreakBefore w:val="0"/>
        <w:widowControl w:val="0"/>
        <w:tabs>
          <w:tab w:val="left" w:pos="851"/>
        </w:tabs>
        <w:kinsoku/>
        <w:wordWrap/>
        <w:overflowPunct/>
        <w:bidi w:val="0"/>
        <w:adjustRightInd w:val="0"/>
        <w:snapToGrid w:val="0"/>
        <w:spacing w:line="500" w:lineRule="exact"/>
        <w:ind w:firstLine="482" w:firstLineChars="200"/>
        <w:jc w:val="lef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第六条  履约担保</w:t>
      </w:r>
    </w:p>
    <w:p>
      <w:pPr>
        <w:keepNext w:val="0"/>
        <w:keepLines w:val="0"/>
        <w:pageBreakBefore w:val="0"/>
        <w:widowControl w:val="0"/>
        <w:kinsoku/>
        <w:wordWrap/>
        <w:overflowPunct/>
        <w:bidi w:val="0"/>
        <w:spacing w:line="500" w:lineRule="exact"/>
        <w:ind w:firstLine="480" w:firstLineChars="200"/>
        <w:outlineLvl w:val="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履约担保：</w:t>
      </w:r>
      <w:r>
        <w:rPr>
          <w:rFonts w:hint="eastAsia" w:ascii="宋体" w:hAnsi="宋体" w:eastAsia="宋体" w:cs="宋体"/>
          <w:color w:val="auto"/>
          <w:sz w:val="24"/>
          <w:szCs w:val="24"/>
          <w:highlight w:val="none"/>
        </w:rPr>
        <w:sym w:font="Times New Roman" w:char="0000"/>
      </w:r>
      <w:r>
        <w:rPr>
          <w:rFonts w:hint="eastAsia" w:ascii="宋体" w:hAnsi="宋体" w:eastAsia="宋体" w:cs="宋体"/>
          <w:color w:val="auto"/>
          <w:sz w:val="24"/>
          <w:szCs w:val="24"/>
          <w:highlight w:val="none"/>
        </w:rPr>
        <w:sym w:font="Times New Roman" w:char="0000"/>
      </w:r>
      <w:r>
        <w:rPr>
          <w:rFonts w:hint="eastAsia" w:ascii="宋体" w:hAnsi="宋体" w:eastAsia="宋体" w:cs="宋体"/>
          <w:color w:val="auto"/>
          <w:sz w:val="24"/>
          <w:szCs w:val="24"/>
          <w:highlight w:val="none"/>
        </w:rPr>
        <w:sym w:font="Wingdings" w:char="00FE"/>
      </w:r>
      <w:r>
        <w:rPr>
          <w:rFonts w:hint="eastAsia" w:ascii="宋体" w:hAnsi="宋体" w:eastAsia="宋体" w:cs="宋体"/>
          <w:bCs/>
          <w:color w:val="auto"/>
          <w:sz w:val="24"/>
          <w:szCs w:val="24"/>
          <w:highlight w:val="none"/>
        </w:rPr>
        <w:t xml:space="preserve">无；    </w:t>
      </w:r>
      <w:r>
        <w:rPr>
          <w:rFonts w:hint="eastAsia" w:ascii="宋体" w:hAnsi="宋体" w:eastAsia="宋体" w:cs="宋体"/>
          <w:bCs/>
          <w:color w:val="auto"/>
          <w:sz w:val="24"/>
          <w:szCs w:val="24"/>
          <w:highlight w:val="none"/>
        </w:rPr>
        <w:sym w:font="Times New Roman" w:char="0000"/>
      </w:r>
      <w:r>
        <w:rPr>
          <w:rFonts w:hint="eastAsia" w:ascii="宋体" w:hAnsi="宋体" w:eastAsia="宋体" w:cs="宋体"/>
          <w:bCs/>
          <w:color w:val="auto"/>
          <w:sz w:val="24"/>
          <w:szCs w:val="24"/>
          <w:highlight w:val="none"/>
        </w:rPr>
        <w:sym w:font="Times New Roman" w:char="0000"/>
      </w:r>
      <w:r>
        <w:rPr>
          <w:rFonts w:hint="eastAsia" w:ascii="宋体" w:hAnsi="宋体" w:eastAsia="宋体" w:cs="宋体"/>
          <w:bCs/>
          <w:color w:val="auto"/>
          <w:sz w:val="24"/>
          <w:szCs w:val="24"/>
          <w:highlight w:val="none"/>
        </w:rPr>
        <w:sym w:font="Wingdings" w:char="F0A8"/>
      </w:r>
      <w:r>
        <w:rPr>
          <w:rFonts w:hint="eastAsia" w:ascii="宋体" w:hAnsi="宋体" w:eastAsia="宋体" w:cs="宋体"/>
          <w:bCs/>
          <w:color w:val="auto"/>
          <w:sz w:val="24"/>
          <w:szCs w:val="24"/>
          <w:highlight w:val="none"/>
        </w:rPr>
        <w:t>有，</w:t>
      </w:r>
      <w:r>
        <w:rPr>
          <w:rFonts w:hint="eastAsia" w:ascii="宋体" w:hAnsi="宋体" w:eastAsia="宋体" w:cs="宋体"/>
          <w:bCs/>
          <w:color w:val="auto"/>
          <w:sz w:val="24"/>
          <w:szCs w:val="24"/>
          <w:highlight w:val="none"/>
          <w:lang w:val="en-US" w:eastAsia="zh-CN"/>
        </w:rPr>
        <w:t>乙方于</w:t>
      </w:r>
      <w:r>
        <w:rPr>
          <w:rFonts w:hint="eastAsia" w:ascii="宋体" w:hAnsi="宋体" w:eastAsia="宋体" w:cs="宋体"/>
          <w:color w:val="auto"/>
          <w:sz w:val="24"/>
          <w:szCs w:val="24"/>
          <w:highlight w:val="none"/>
        </w:rPr>
        <w:t>本合同签订后</w:t>
      </w:r>
      <w:r>
        <w:rPr>
          <w:rFonts w:hint="eastAsia" w:ascii="宋体" w:hAnsi="宋体" w:eastAsia="宋体" w:cs="宋体"/>
          <w:color w:val="auto"/>
          <w:sz w:val="24"/>
          <w:szCs w:val="24"/>
          <w:highlight w:val="none"/>
          <w:u w:val="single"/>
        </w:rPr>
        <w:t>10</w:t>
      </w:r>
      <w:r>
        <w:rPr>
          <w:rFonts w:hint="eastAsia" w:ascii="宋体" w:hAnsi="宋体" w:eastAsia="宋体" w:cs="宋体"/>
          <w:color w:val="auto"/>
          <w:sz w:val="24"/>
          <w:szCs w:val="24"/>
          <w:highlight w:val="none"/>
        </w:rPr>
        <w:t>日内</w:t>
      </w:r>
      <w:r>
        <w:rPr>
          <w:rFonts w:hint="eastAsia" w:ascii="宋体" w:hAnsi="宋体" w:eastAsia="宋体" w:cs="宋体"/>
          <w:color w:val="auto"/>
          <w:sz w:val="24"/>
          <w:szCs w:val="24"/>
          <w:highlight w:val="none"/>
          <w:u w:val="single"/>
          <w:lang w:val="en-US" w:eastAsia="zh-CN"/>
        </w:rPr>
        <w:t>按照</w:t>
      </w:r>
      <w:r>
        <w:rPr>
          <w:rFonts w:hint="eastAsia" w:ascii="宋体" w:hAnsi="宋体" w:eastAsia="宋体" w:cs="宋体"/>
          <w:color w:val="auto"/>
          <w:sz w:val="24"/>
          <w:szCs w:val="24"/>
          <w:highlight w:val="none"/>
          <w:u w:val="single"/>
        </w:rPr>
        <w:t>合同暂定价的10%</w:t>
      </w:r>
      <w:r>
        <w:rPr>
          <w:rFonts w:hint="eastAsia" w:ascii="宋体" w:hAnsi="宋体" w:eastAsia="宋体" w:cs="宋体"/>
          <w:color w:val="auto"/>
          <w:sz w:val="24"/>
          <w:szCs w:val="24"/>
          <w:highlight w:val="none"/>
          <w:u w:val="single"/>
          <w:lang w:val="en-US" w:eastAsia="zh-CN"/>
        </w:rPr>
        <w:t>提交</w:t>
      </w:r>
      <w:r>
        <w:rPr>
          <w:rFonts w:hint="eastAsia" w:ascii="宋体" w:hAnsi="宋体" w:eastAsia="宋体" w:cs="宋体"/>
          <w:color w:val="auto"/>
          <w:sz w:val="24"/>
          <w:szCs w:val="24"/>
          <w:highlight w:val="none"/>
          <w:u w:val="single"/>
        </w:rPr>
        <w:t>履约保证金，</w:t>
      </w:r>
      <w:r>
        <w:rPr>
          <w:rFonts w:hint="eastAsia" w:ascii="宋体" w:hAnsi="宋体" w:eastAsia="宋体" w:cs="宋体"/>
          <w:color w:val="auto"/>
          <w:sz w:val="24"/>
          <w:szCs w:val="24"/>
          <w:highlight w:val="none"/>
        </w:rPr>
        <w:t xml:space="preserve">金额为： </w:t>
      </w:r>
      <w:r>
        <w:rPr>
          <w:rFonts w:hint="eastAsia" w:ascii="宋体" w:hAnsi="宋体" w:eastAsia="宋体" w:cs="宋体"/>
          <w:color w:val="auto"/>
          <w:sz w:val="24"/>
          <w:szCs w:val="24"/>
          <w:highlight w:val="none"/>
          <w:u w:val="single"/>
        </w:rPr>
        <w:t xml:space="preserve">   （大写人民币：            ）</w:t>
      </w:r>
      <w:r>
        <w:rPr>
          <w:rFonts w:hint="eastAsia" w:ascii="宋体" w:hAnsi="宋体" w:eastAsia="宋体" w:cs="宋体"/>
          <w:color w:val="auto"/>
          <w:sz w:val="24"/>
          <w:szCs w:val="24"/>
          <w:highlight w:val="none"/>
        </w:rPr>
        <w:t>未按时提供履约担保的，甲方有权解除合同并要求乙方支付</w:t>
      </w:r>
      <w:r>
        <w:rPr>
          <w:rFonts w:hint="eastAsia" w:ascii="宋体" w:hAnsi="宋体" w:eastAsia="宋体" w:cs="宋体"/>
          <w:color w:val="auto"/>
          <w:sz w:val="24"/>
          <w:szCs w:val="24"/>
          <w:highlight w:val="none"/>
          <w:u w:val="single"/>
        </w:rPr>
        <w:t>合同暂定总价20%</w:t>
      </w:r>
      <w:r>
        <w:rPr>
          <w:rFonts w:hint="eastAsia" w:ascii="宋体" w:hAnsi="宋体" w:eastAsia="宋体" w:cs="宋体"/>
          <w:color w:val="auto"/>
          <w:sz w:val="24"/>
          <w:szCs w:val="24"/>
          <w:highlight w:val="none"/>
        </w:rPr>
        <w:t>作为违约金。</w:t>
      </w:r>
    </w:p>
    <w:p>
      <w:pPr>
        <w:pStyle w:val="22"/>
        <w:keepNext w:val="0"/>
        <w:keepLines w:val="0"/>
        <w:pageBreakBefore w:val="0"/>
        <w:widowControl w:val="0"/>
        <w:kinsoku/>
        <w:wordWrap/>
        <w:overflowPunct/>
        <w:bidi w:val="0"/>
        <w:spacing w:before="0" w:beforeAutospacing="0" w:after="0" w:afterAutospacing="0" w:line="500" w:lineRule="exact"/>
        <w:ind w:firstLine="480" w:firstLineChars="200"/>
        <w:rPr>
          <w:rFonts w:hint="eastAsia" w:ascii="宋体" w:hAnsi="宋体" w:eastAsia="宋体" w:cs="宋体"/>
          <w:color w:val="auto"/>
          <w:szCs w:val="24"/>
          <w:highlight w:val="none"/>
        </w:rPr>
      </w:pPr>
      <w:r>
        <w:rPr>
          <w:rFonts w:hint="eastAsia" w:ascii="宋体" w:hAnsi="宋体" w:eastAsia="宋体" w:cs="宋体"/>
          <w:color w:val="auto"/>
          <w:szCs w:val="24"/>
          <w:highlight w:val="none"/>
        </w:rPr>
        <w:t>6.1履约担保按以下任一种形式提供：</w:t>
      </w:r>
    </w:p>
    <w:p>
      <w:pPr>
        <w:pStyle w:val="22"/>
        <w:keepNext w:val="0"/>
        <w:keepLines w:val="0"/>
        <w:pageBreakBefore w:val="0"/>
        <w:widowControl w:val="0"/>
        <w:kinsoku/>
        <w:wordWrap/>
        <w:overflowPunct/>
        <w:bidi w:val="0"/>
        <w:spacing w:before="0" w:beforeAutospacing="0" w:after="0" w:afterAutospacing="0" w:line="500" w:lineRule="exact"/>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（1）符合甲方要求（详见附件8保函格式）的银行独立保函，</w:t>
      </w:r>
    </w:p>
    <w:p>
      <w:pPr>
        <w:pStyle w:val="22"/>
        <w:keepNext w:val="0"/>
        <w:keepLines w:val="0"/>
        <w:pageBreakBefore w:val="0"/>
        <w:widowControl w:val="0"/>
        <w:kinsoku/>
        <w:wordWrap/>
        <w:overflowPunct/>
        <w:bidi w:val="0"/>
        <w:spacing w:before="0" w:beforeAutospacing="0" w:after="0" w:afterAutospacing="0" w:line="500" w:lineRule="exact"/>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（2）现金转账至甲方以下指定账户：</w:t>
      </w:r>
    </w:p>
    <w:p>
      <w:pPr>
        <w:keepNext w:val="0"/>
        <w:keepLines w:val="0"/>
        <w:pageBreakBefore w:val="0"/>
        <w:widowControl w:val="0"/>
        <w:tabs>
          <w:tab w:val="left" w:pos="1995"/>
        </w:tabs>
        <w:kinsoku/>
        <w:wordWrap/>
        <w:overflowPunct/>
        <w:bidi w:val="0"/>
        <w:spacing w:line="50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户名：广州市净水有限公司</w:t>
      </w:r>
    </w:p>
    <w:p>
      <w:pPr>
        <w:keepNext w:val="0"/>
        <w:keepLines w:val="0"/>
        <w:pageBreakBefore w:val="0"/>
        <w:widowControl w:val="0"/>
        <w:tabs>
          <w:tab w:val="left" w:pos="1995"/>
        </w:tabs>
        <w:kinsoku/>
        <w:wordWrap/>
        <w:overflowPunct/>
        <w:bidi w:val="0"/>
        <w:spacing w:line="50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账号：82010154900000342</w:t>
      </w:r>
    </w:p>
    <w:p>
      <w:pPr>
        <w:keepNext w:val="0"/>
        <w:keepLines w:val="0"/>
        <w:pageBreakBefore w:val="0"/>
        <w:widowControl w:val="0"/>
        <w:tabs>
          <w:tab w:val="left" w:pos="1995"/>
        </w:tabs>
        <w:kinsoku/>
        <w:wordWrap/>
        <w:overflowPunct/>
        <w:bidi w:val="0"/>
        <w:spacing w:line="500" w:lineRule="exact"/>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开户行：浦发银行广州分行</w:t>
      </w:r>
    </w:p>
    <w:p>
      <w:pPr>
        <w:keepNext w:val="0"/>
        <w:keepLines w:val="0"/>
        <w:pageBreakBefore w:val="0"/>
        <w:widowControl w:val="0"/>
        <w:kinsoku/>
        <w:wordWrap/>
        <w:overflowPunct/>
        <w:bidi w:val="0"/>
        <w:spacing w:line="500" w:lineRule="exact"/>
        <w:ind w:firstLine="480" w:firstLineChars="200"/>
        <w:outlineLvl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6.2履约担保的担保期限和返还</w:t>
      </w:r>
    </w:p>
    <w:p>
      <w:pPr>
        <w:keepNext w:val="0"/>
        <w:keepLines w:val="0"/>
        <w:pageBreakBefore w:val="0"/>
        <w:widowControl w:val="0"/>
        <w:kinsoku/>
        <w:wordWrap/>
        <w:overflowPunct/>
        <w:bidi w:val="0"/>
        <w:spacing w:line="500" w:lineRule="exact"/>
        <w:ind w:firstLine="480"/>
        <w:outlineLvl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⑴履约银行保函（或现金履约保证金）的担保期限：从提供履约担保（或转账成功）之日起至合同履行完成。</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⑵履约银行保函在合同履行完成后，由乙方提出申请，甲方在28日内返还，不支付利息：</w:t>
      </w:r>
    </w:p>
    <w:p>
      <w:pPr>
        <w:keepNext w:val="0"/>
        <w:keepLines w:val="0"/>
        <w:pageBreakBefore w:val="0"/>
        <w:widowControl w:val="0"/>
        <w:kinsoku/>
        <w:wordWrap/>
        <w:overflowPunct/>
        <w:bidi w:val="0"/>
        <w:spacing w:line="500" w:lineRule="exact"/>
        <w:ind w:firstLine="480" w:firstLineChars="200"/>
        <w:outlineLvl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⑶延长担保期限。乙方以履约银行保函形式提交履约保证金的，在银行保函到期前，乙方应提前</w:t>
      </w:r>
      <w:r>
        <w:rPr>
          <w:rFonts w:hint="eastAsia" w:ascii="宋体" w:hAnsi="宋体" w:eastAsia="宋体" w:cs="宋体"/>
          <w:color w:val="auto"/>
          <w:sz w:val="24"/>
          <w:szCs w:val="24"/>
          <w:highlight w:val="none"/>
          <w:u w:val="single"/>
        </w:rPr>
        <w:t xml:space="preserve"> 7 </w:t>
      </w:r>
      <w:r>
        <w:rPr>
          <w:rFonts w:hint="eastAsia" w:ascii="宋体" w:hAnsi="宋体" w:eastAsia="宋体" w:cs="宋体"/>
          <w:color w:val="auto"/>
          <w:sz w:val="24"/>
          <w:szCs w:val="24"/>
          <w:highlight w:val="none"/>
        </w:rPr>
        <w:t>日向甲方提交新的保函以替换即将到期的保函。如乙方未及时提交的，甲方有权直接要求担保银行支付其担保的全部金额并解除合同。</w:t>
      </w:r>
    </w:p>
    <w:p>
      <w:pPr>
        <w:pStyle w:val="22"/>
        <w:keepNext w:val="0"/>
        <w:keepLines w:val="0"/>
        <w:pageBreakBefore w:val="0"/>
        <w:widowControl w:val="0"/>
        <w:kinsoku/>
        <w:wordWrap/>
        <w:overflowPunct/>
        <w:bidi w:val="0"/>
        <w:spacing w:before="0" w:beforeAutospacing="0" w:after="0" w:afterAutospacing="0" w:line="500" w:lineRule="exact"/>
        <w:ind w:firstLine="480" w:firstLineChars="200"/>
        <w:rPr>
          <w:rFonts w:hint="eastAsia" w:ascii="宋体" w:hAnsi="宋体" w:eastAsia="宋体" w:cs="宋体"/>
          <w:color w:val="auto"/>
          <w:szCs w:val="24"/>
          <w:highlight w:val="none"/>
          <w:u w:val="single"/>
        </w:rPr>
      </w:pPr>
      <w:r>
        <w:rPr>
          <w:rFonts w:hint="eastAsia" w:ascii="宋体" w:hAnsi="宋体" w:eastAsia="宋体" w:cs="宋体"/>
          <w:color w:val="auto"/>
          <w:szCs w:val="24"/>
          <w:highlight w:val="none"/>
        </w:rPr>
        <w:t>⑷现金履约保证金的退还：合同履行完成后，由乙方提出申请，甲方在</w:t>
      </w:r>
      <w:r>
        <w:rPr>
          <w:rFonts w:hint="eastAsia" w:ascii="宋体" w:hAnsi="宋体" w:eastAsia="宋体" w:cs="宋体"/>
          <w:color w:val="auto"/>
          <w:szCs w:val="24"/>
          <w:highlight w:val="none"/>
          <w:u w:val="single"/>
        </w:rPr>
        <w:t>28日</w:t>
      </w:r>
      <w:r>
        <w:rPr>
          <w:rFonts w:hint="eastAsia" w:ascii="宋体" w:hAnsi="宋体" w:eastAsia="宋体" w:cs="宋体"/>
          <w:color w:val="auto"/>
          <w:szCs w:val="24"/>
          <w:highlight w:val="none"/>
        </w:rPr>
        <w:t>内将剩余保证金（无息）返还。</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6.3甲方按本合同规定提取履约担保金额后，乙方应在收到甲方通知后</w:t>
      </w:r>
    </w:p>
    <w:p>
      <w:pPr>
        <w:keepNext w:val="0"/>
        <w:keepLines w:val="0"/>
        <w:pageBreakBefore w:val="0"/>
        <w:widowControl w:val="0"/>
        <w:kinsoku/>
        <w:wordWrap/>
        <w:overflowPunct/>
        <w:bidi w:val="0"/>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  7  </w:t>
      </w:r>
      <w:r>
        <w:rPr>
          <w:rFonts w:hint="eastAsia" w:ascii="宋体" w:hAnsi="宋体" w:eastAsia="宋体" w:cs="宋体"/>
          <w:color w:val="auto"/>
          <w:sz w:val="24"/>
          <w:szCs w:val="24"/>
          <w:highlight w:val="none"/>
        </w:rPr>
        <w:t>日内补足数额，逾期未补足的，则甲方有权提取履约担保的全部余额并解除合同。</w:t>
      </w:r>
    </w:p>
    <w:p>
      <w:pPr>
        <w:pStyle w:val="22"/>
        <w:keepNext w:val="0"/>
        <w:keepLines w:val="0"/>
        <w:pageBreakBefore w:val="0"/>
        <w:widowControl w:val="0"/>
        <w:kinsoku/>
        <w:wordWrap/>
        <w:overflowPunct/>
        <w:bidi w:val="0"/>
        <w:spacing w:before="0" w:beforeAutospacing="0" w:after="0" w:afterAutospacing="0" w:line="500" w:lineRule="exact"/>
        <w:ind w:firstLine="482" w:firstLineChars="20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第七条  图纸</w:t>
      </w:r>
    </w:p>
    <w:p>
      <w:pPr>
        <w:keepNext w:val="0"/>
        <w:keepLines w:val="0"/>
        <w:pageBreakBefore w:val="0"/>
        <w:widowControl w:val="0"/>
        <w:tabs>
          <w:tab w:val="left" w:pos="1276"/>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7.1甲方于开工前向乙方提供技术要求或施工图纸及相关资料。（不包括竣工图纸）</w:t>
      </w:r>
    </w:p>
    <w:p>
      <w:pPr>
        <w:keepNext w:val="0"/>
        <w:keepLines w:val="0"/>
        <w:pageBreakBefore w:val="0"/>
        <w:widowControl w:val="0"/>
        <w:tabs>
          <w:tab w:val="left" w:pos="0"/>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7.2乙方未经甲方书面同意，不得将本工程图纸</w:t>
      </w:r>
      <w:r>
        <w:rPr>
          <w:rStyle w:val="30"/>
          <w:rFonts w:hint="eastAsia" w:ascii="宋体" w:hAnsi="宋体" w:eastAsia="宋体" w:cs="宋体"/>
          <w:color w:val="auto"/>
          <w:sz w:val="24"/>
          <w:szCs w:val="24"/>
          <w:highlight w:val="none"/>
        </w:rPr>
        <w:t>出示、</w:t>
      </w:r>
      <w:r>
        <w:rPr>
          <w:rFonts w:hint="eastAsia" w:ascii="宋体" w:hAnsi="宋体" w:eastAsia="宋体" w:cs="宋体"/>
          <w:color w:val="auto"/>
          <w:sz w:val="24"/>
          <w:szCs w:val="24"/>
          <w:highlight w:val="none"/>
        </w:rPr>
        <w:t>泄露或以任何其他方式提供给第三人或使第三人知悉。除乙方存档需要的图纸外，乙方应在工程质量保修期满后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7</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日内将全部图纸退还给甲方。</w:t>
      </w:r>
    </w:p>
    <w:p>
      <w:pPr>
        <w:keepNext w:val="0"/>
        <w:keepLines w:val="0"/>
        <w:pageBreakBefore w:val="0"/>
        <w:widowControl w:val="0"/>
        <w:tabs>
          <w:tab w:val="left" w:pos="360"/>
        </w:tabs>
        <w:kinsoku/>
        <w:wordWrap/>
        <w:overflowPunct/>
        <w:bidi w:val="0"/>
        <w:adjustRightInd w:val="0"/>
        <w:snapToGrid w:val="0"/>
        <w:spacing w:line="500" w:lineRule="exact"/>
        <w:ind w:firstLine="482" w:firstLineChars="200"/>
        <w:jc w:val="lef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 第八条  甲方代表、乙方驻场代表</w:t>
      </w:r>
    </w:p>
    <w:p>
      <w:pPr>
        <w:keepNext w:val="0"/>
        <w:keepLines w:val="0"/>
        <w:pageBreakBefore w:val="0"/>
        <w:widowControl w:val="0"/>
        <w:tabs>
          <w:tab w:val="left" w:pos="1276"/>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甲方代表：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pStyle w:val="51"/>
        <w:keepNext w:val="0"/>
        <w:keepLines w:val="0"/>
        <w:pageBreakBefore w:val="0"/>
        <w:widowControl w:val="0"/>
        <w:tabs>
          <w:tab w:val="left" w:pos="1276"/>
        </w:tabs>
        <w:kinsoku/>
        <w:wordWrap/>
        <w:overflowPunct/>
        <w:bidi w:val="0"/>
        <w:snapToGrid w:val="0"/>
        <w:spacing w:before="0" w:after="0" w:line="500" w:lineRule="exact"/>
        <w:ind w:left="0" w:right="0" w:firstLine="480" w:firstLineChars="200"/>
        <w:rPr>
          <w:rFonts w:hint="eastAsia" w:ascii="宋体" w:hAnsi="宋体" w:eastAsia="宋体" w:cs="宋体"/>
          <w:color w:val="auto"/>
          <w:kern w:val="2"/>
          <w:szCs w:val="24"/>
          <w:highlight w:val="none"/>
        </w:rPr>
      </w:pPr>
      <w:r>
        <w:rPr>
          <w:rFonts w:hint="eastAsia" w:ascii="宋体" w:hAnsi="宋体" w:eastAsia="宋体" w:cs="宋体"/>
          <w:color w:val="auto"/>
          <w:kern w:val="2"/>
          <w:szCs w:val="24"/>
          <w:highlight w:val="none"/>
        </w:rPr>
        <w:t>乙方驻场代表（项目经理）：_______________ 。</w:t>
      </w:r>
    </w:p>
    <w:p>
      <w:pPr>
        <w:keepNext w:val="0"/>
        <w:keepLines w:val="0"/>
        <w:pageBreakBefore w:val="0"/>
        <w:widowControl w:val="0"/>
        <w:tabs>
          <w:tab w:val="left" w:pos="851"/>
        </w:tabs>
        <w:kinsoku/>
        <w:wordWrap/>
        <w:overflowPunct/>
        <w:bidi w:val="0"/>
        <w:adjustRightInd w:val="0"/>
        <w:snapToGrid w:val="0"/>
        <w:spacing w:line="500" w:lineRule="exact"/>
        <w:ind w:firstLine="482" w:firstLineChars="200"/>
        <w:jc w:val="lef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第九条  甲方责任</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9.1 开工前办理土地征用，青苗、树木赔偿，坟地迁移，房屋、构筑物拆迁（如有），地上及架空、地下障碍物清除，保证施工期间的用地需要。</w:t>
      </w:r>
    </w:p>
    <w:p>
      <w:pPr>
        <w:keepNext w:val="0"/>
        <w:keepLines w:val="0"/>
        <w:pageBreakBefore w:val="0"/>
        <w:widowControl w:val="0"/>
        <w:tabs>
          <w:tab w:val="left" w:pos="-180"/>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9.2 办理施工许可证和临时用地、停水、停电、中断道路交通、爆破作业等的申请批准手续（证明乙方自身资质的证件及应由乙方办理的手续除外）。</w:t>
      </w:r>
    </w:p>
    <w:p>
      <w:pPr>
        <w:keepNext w:val="0"/>
        <w:keepLines w:val="0"/>
        <w:pageBreakBefore w:val="0"/>
        <w:widowControl w:val="0"/>
        <w:tabs>
          <w:tab w:val="left" w:pos="0"/>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9.3 协调、处理施工现场周围建筑物、构筑物(含文物保护建筑)、古树名木和地下管线的保护，并承担有关费用。</w:t>
      </w:r>
    </w:p>
    <w:p>
      <w:pPr>
        <w:keepNext w:val="0"/>
        <w:keepLines w:val="0"/>
        <w:pageBreakBefore w:val="0"/>
        <w:widowControl w:val="0"/>
        <w:tabs>
          <w:tab w:val="left" w:pos="0"/>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9.4 按照合同条款第七条约定及时将施工图纸及有关技术资料提供给乙方，并组织设计单位、乙方会审图纸和设计交底，在收到乙方提供的施工组织设计(或施工方案)和进度计划后</w:t>
      </w:r>
      <w:r>
        <w:rPr>
          <w:rFonts w:hint="eastAsia" w:ascii="宋体" w:hAnsi="宋体" w:eastAsia="宋体" w:cs="宋体"/>
          <w:color w:val="auto"/>
          <w:sz w:val="24"/>
          <w:szCs w:val="24"/>
          <w:highlight w:val="none"/>
          <w:u w:val="single"/>
        </w:rPr>
        <w:t xml:space="preserve">  5  </w:t>
      </w:r>
      <w:r>
        <w:rPr>
          <w:rFonts w:hint="eastAsia" w:ascii="宋体" w:hAnsi="宋体" w:eastAsia="宋体" w:cs="宋体"/>
          <w:color w:val="auto"/>
          <w:sz w:val="24"/>
          <w:szCs w:val="24"/>
          <w:highlight w:val="none"/>
        </w:rPr>
        <w:t>日内予以确认。</w:t>
      </w:r>
    </w:p>
    <w:p>
      <w:pPr>
        <w:keepNext w:val="0"/>
        <w:keepLines w:val="0"/>
        <w:pageBreakBefore w:val="0"/>
        <w:widowControl w:val="0"/>
        <w:tabs>
          <w:tab w:val="left" w:pos="851"/>
        </w:tabs>
        <w:kinsoku/>
        <w:wordWrap/>
        <w:overflowPunct/>
        <w:bidi w:val="0"/>
        <w:adjustRightInd w:val="0"/>
        <w:snapToGrid w:val="0"/>
        <w:spacing w:line="500" w:lineRule="exact"/>
        <w:ind w:firstLine="482" w:firstLineChars="200"/>
        <w:jc w:val="lef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第十条  乙方责任</w:t>
      </w:r>
    </w:p>
    <w:p>
      <w:pPr>
        <w:keepNext w:val="0"/>
        <w:keepLines w:val="0"/>
        <w:pageBreakBefore w:val="0"/>
        <w:widowControl w:val="0"/>
        <w:kinsoku/>
        <w:wordWrap/>
        <w:overflowPunct/>
        <w:bidi w:val="0"/>
        <w:spacing w:line="500" w:lineRule="exact"/>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10.1施工用水用电采用以下</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方式执行。</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（1）由甲方提供施工用水用电。</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（2）由甲方提供施工用水用电接口，费用按</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月/项目）结算，由乙方向</w:t>
      </w:r>
      <w:r>
        <w:rPr>
          <w:rFonts w:hint="eastAsia" w:ascii="宋体" w:hAnsi="宋体" w:eastAsia="宋体" w:cs="宋体"/>
          <w:color w:val="auto"/>
          <w:sz w:val="24"/>
          <w:szCs w:val="24"/>
          <w:highlight w:val="none"/>
          <w:u w:val="single"/>
        </w:rPr>
        <w:t>甲方或甲方XX分公司</w:t>
      </w:r>
      <w:r>
        <w:rPr>
          <w:rFonts w:hint="eastAsia" w:ascii="宋体" w:hAnsi="宋体" w:eastAsia="宋体" w:cs="宋体"/>
          <w:color w:val="auto"/>
          <w:sz w:val="24"/>
          <w:szCs w:val="24"/>
          <w:highlight w:val="none"/>
        </w:rPr>
        <w:t>支付。水电费用按所属供电局、自来水公司收费标准，按实计算。</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（3）由乙方自行负责。</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10.2 根据甲方要求提交施工计划、已完工进度统计报表和工程事故报告。</w:t>
      </w:r>
    </w:p>
    <w:p>
      <w:pPr>
        <w:keepNext w:val="0"/>
        <w:keepLines w:val="0"/>
        <w:pageBreakBefore w:val="0"/>
        <w:widowControl w:val="0"/>
        <w:kinsoku/>
        <w:wordWrap/>
        <w:overflowPunct/>
        <w:bidi w:val="0"/>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10.3 遵守国家及本市有关部门对施工现场环境保护，做好施工噪声、废气、废水、安全、防火、保卫、并按照国家及广州市相关规定做好建筑垃圾的处理等各项工作。</w:t>
      </w:r>
    </w:p>
    <w:p>
      <w:pPr>
        <w:keepNext w:val="0"/>
        <w:keepLines w:val="0"/>
        <w:pageBreakBefore w:val="0"/>
        <w:widowControl w:val="0"/>
        <w:tabs>
          <w:tab w:val="left" w:pos="851"/>
        </w:tabs>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10.4 建立健全安全防护措施和文明施工的制度，完善安全防护和文明施工条件，严格按照安全防护和文明施工的规定组织施工，采取必要的安全防护措施，消除事故隐患，自觉接受和配合行政主管部门依法实施的监督检查。乙方在施工过程中必须按照相关规定进行围蔽。</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10.5 做好施工现场周围建筑物、构筑物(含文物保护建筑)、古树名木和地下管线的保护。发现地下障碍和文物时，及时报告甲方及有关部门并采取有效保护措施，按有关具体规定处置，甲方承担由此发生的费用，延误的工期相应顺延。                                                          </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需在施工组织设计(或施工方案)中列明管线保护的详细措施，经甲方确认后才能进行施工，在施工过程中严格按照管线保护措施保护好管线，相关费用按实计量。由于措施不当或没有做好保护措施便开工导致挖断管线的，乙方承担所有责任及相应费用。当现场施工发生管线损坏事故时，乙方必须立即报告甲方、管线产权单位及建设行政主管部门。</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10.6 在图纸会审和设计交底后</w:t>
      </w:r>
      <w:r>
        <w:rPr>
          <w:rFonts w:hint="eastAsia" w:ascii="宋体" w:hAnsi="宋体" w:eastAsia="宋体" w:cs="宋体"/>
          <w:color w:val="auto"/>
          <w:sz w:val="24"/>
          <w:szCs w:val="24"/>
          <w:highlight w:val="none"/>
          <w:u w:val="single"/>
        </w:rPr>
        <w:t xml:space="preserve"> 7 </w:t>
      </w:r>
      <w:r>
        <w:rPr>
          <w:rFonts w:hint="eastAsia" w:ascii="宋体" w:hAnsi="宋体" w:eastAsia="宋体" w:cs="宋体"/>
          <w:color w:val="auto"/>
          <w:sz w:val="24"/>
          <w:szCs w:val="24"/>
          <w:highlight w:val="none"/>
        </w:rPr>
        <w:t>日内向甲方提交施工组织设计(或施工方案)和进度计划，经甲方批准后依照计划组织施工，接受甲方对进度的检查监督。</w:t>
      </w:r>
    </w:p>
    <w:p>
      <w:pPr>
        <w:pStyle w:val="51"/>
        <w:keepNext w:val="0"/>
        <w:keepLines w:val="0"/>
        <w:pageBreakBefore w:val="0"/>
        <w:widowControl w:val="0"/>
        <w:tabs>
          <w:tab w:val="left" w:pos="851"/>
        </w:tabs>
        <w:kinsoku/>
        <w:wordWrap/>
        <w:overflowPunct/>
        <w:bidi w:val="0"/>
        <w:snapToGrid w:val="0"/>
        <w:spacing w:before="0" w:after="0" w:line="500" w:lineRule="exact"/>
        <w:ind w:left="0" w:right="0" w:firstLine="480" w:firstLineChars="200"/>
        <w:rPr>
          <w:rFonts w:hint="eastAsia" w:ascii="宋体" w:hAnsi="宋体" w:eastAsia="宋体" w:cs="宋体"/>
          <w:color w:val="auto"/>
          <w:kern w:val="2"/>
          <w:szCs w:val="24"/>
          <w:highlight w:val="none"/>
        </w:rPr>
      </w:pPr>
      <w:r>
        <w:rPr>
          <w:rFonts w:hint="eastAsia" w:ascii="宋体" w:hAnsi="宋体" w:eastAsia="宋体" w:cs="宋体"/>
          <w:color w:val="auto"/>
          <w:kern w:val="2"/>
          <w:szCs w:val="24"/>
          <w:highlight w:val="none"/>
        </w:rPr>
        <w:t>10.7 乙方严格遵守建设工程余泥渣土运输与排放管理制度，选择合法的余泥渣土运输单位及排放点，确保余泥渣土合法处置。</w:t>
      </w:r>
    </w:p>
    <w:p>
      <w:pPr>
        <w:pStyle w:val="51"/>
        <w:keepNext w:val="0"/>
        <w:keepLines w:val="0"/>
        <w:pageBreakBefore w:val="0"/>
        <w:widowControl w:val="0"/>
        <w:tabs>
          <w:tab w:val="left" w:pos="851"/>
        </w:tabs>
        <w:kinsoku/>
        <w:wordWrap/>
        <w:overflowPunct/>
        <w:bidi w:val="0"/>
        <w:snapToGrid w:val="0"/>
        <w:spacing w:before="0" w:after="0" w:line="500" w:lineRule="exact"/>
        <w:ind w:left="435" w:leftChars="150" w:right="0" w:hanging="120" w:hangingChars="50"/>
        <w:rPr>
          <w:rFonts w:hint="eastAsia" w:ascii="宋体" w:hAnsi="宋体" w:eastAsia="宋体" w:cs="宋体"/>
          <w:color w:val="auto"/>
          <w:kern w:val="2"/>
          <w:szCs w:val="24"/>
          <w:highlight w:val="none"/>
        </w:rPr>
      </w:pPr>
      <w:r>
        <w:rPr>
          <w:rFonts w:hint="eastAsia" w:ascii="宋体" w:hAnsi="宋体" w:eastAsia="宋体" w:cs="宋体"/>
          <w:color w:val="auto"/>
          <w:kern w:val="2"/>
          <w:szCs w:val="24"/>
          <w:highlight w:val="none"/>
        </w:rPr>
        <w:t>10.8 乙方应按时参加甲方召开的施工调度会议，严格执行会议纪要的决定</w:t>
      </w:r>
    </w:p>
    <w:p>
      <w:pPr>
        <w:pStyle w:val="51"/>
        <w:keepNext w:val="0"/>
        <w:keepLines w:val="0"/>
        <w:pageBreakBefore w:val="0"/>
        <w:widowControl w:val="0"/>
        <w:tabs>
          <w:tab w:val="left" w:pos="851"/>
        </w:tabs>
        <w:kinsoku/>
        <w:wordWrap/>
        <w:overflowPunct/>
        <w:bidi w:val="0"/>
        <w:snapToGrid w:val="0"/>
        <w:spacing w:before="0" w:after="0" w:line="500" w:lineRule="exact"/>
        <w:ind w:left="0" w:right="0"/>
        <w:rPr>
          <w:rFonts w:hint="eastAsia" w:ascii="宋体" w:hAnsi="宋体" w:eastAsia="宋体" w:cs="宋体"/>
          <w:color w:val="auto"/>
          <w:kern w:val="2"/>
          <w:szCs w:val="24"/>
          <w:highlight w:val="none"/>
        </w:rPr>
      </w:pPr>
      <w:r>
        <w:rPr>
          <w:rFonts w:hint="eastAsia" w:ascii="宋体" w:hAnsi="宋体" w:eastAsia="宋体" w:cs="宋体"/>
          <w:color w:val="auto"/>
          <w:kern w:val="2"/>
          <w:szCs w:val="24"/>
          <w:highlight w:val="none"/>
        </w:rPr>
        <w:t>每缺席一次，甲方有权要求乙方支付</w:t>
      </w:r>
      <w:r>
        <w:rPr>
          <w:rFonts w:hint="eastAsia" w:ascii="宋体" w:hAnsi="宋体" w:eastAsia="宋体" w:cs="宋体"/>
          <w:color w:val="auto"/>
          <w:kern w:val="2"/>
          <w:szCs w:val="24"/>
          <w:highlight w:val="none"/>
          <w:u w:val="single"/>
        </w:rPr>
        <w:t xml:space="preserve"> </w:t>
      </w:r>
      <w:r>
        <w:rPr>
          <w:rFonts w:hint="eastAsia" w:ascii="宋体" w:hAnsi="宋体" w:cs="宋体"/>
          <w:color w:val="auto"/>
          <w:szCs w:val="24"/>
          <w:highlight w:val="none"/>
          <w:u w:val="single"/>
          <w:lang w:val="en-US" w:eastAsia="zh-CN"/>
        </w:rPr>
        <w:t>1000</w:t>
      </w:r>
      <w:r>
        <w:rPr>
          <w:rFonts w:hint="eastAsia" w:ascii="宋体" w:hAnsi="宋体" w:eastAsia="宋体" w:cs="宋体"/>
          <w:color w:val="auto"/>
          <w:kern w:val="2"/>
          <w:szCs w:val="24"/>
          <w:highlight w:val="none"/>
          <w:u w:val="single"/>
        </w:rPr>
        <w:t xml:space="preserve"> 元</w:t>
      </w:r>
      <w:r>
        <w:rPr>
          <w:rFonts w:hint="eastAsia" w:ascii="宋体" w:hAnsi="宋体" w:eastAsia="宋体" w:cs="宋体"/>
          <w:color w:val="auto"/>
          <w:kern w:val="2"/>
          <w:szCs w:val="24"/>
          <w:highlight w:val="none"/>
        </w:rPr>
        <w:t>作为违约金。</w:t>
      </w:r>
    </w:p>
    <w:p>
      <w:pPr>
        <w:pStyle w:val="51"/>
        <w:keepNext w:val="0"/>
        <w:keepLines w:val="0"/>
        <w:pageBreakBefore w:val="0"/>
        <w:widowControl w:val="0"/>
        <w:tabs>
          <w:tab w:val="left" w:pos="851"/>
        </w:tabs>
        <w:kinsoku/>
        <w:wordWrap/>
        <w:overflowPunct/>
        <w:bidi w:val="0"/>
        <w:snapToGrid w:val="0"/>
        <w:spacing w:before="0" w:after="0" w:line="500" w:lineRule="exact"/>
        <w:ind w:left="0" w:right="0" w:firstLine="480" w:firstLineChars="200"/>
        <w:rPr>
          <w:rFonts w:hint="eastAsia" w:ascii="宋体" w:hAnsi="宋体" w:eastAsia="宋体" w:cs="宋体"/>
          <w:color w:val="auto"/>
          <w:kern w:val="2"/>
          <w:szCs w:val="24"/>
          <w:highlight w:val="none"/>
        </w:rPr>
      </w:pPr>
      <w:r>
        <w:rPr>
          <w:rFonts w:hint="eastAsia" w:ascii="宋体" w:hAnsi="宋体" w:eastAsia="宋体" w:cs="宋体"/>
          <w:color w:val="auto"/>
          <w:szCs w:val="24"/>
          <w:highlight w:val="none"/>
        </w:rPr>
        <w:t>10.9 乙方应在施工现场保留施工相关资料（如施工图、技术需求书等）、安全审批过程材料，供甲方进行工程检查时使用。</w:t>
      </w:r>
    </w:p>
    <w:p>
      <w:pPr>
        <w:pStyle w:val="51"/>
        <w:keepNext w:val="0"/>
        <w:keepLines w:val="0"/>
        <w:pageBreakBefore w:val="0"/>
        <w:widowControl w:val="0"/>
        <w:tabs>
          <w:tab w:val="left" w:pos="851"/>
        </w:tabs>
        <w:kinsoku/>
        <w:wordWrap/>
        <w:overflowPunct/>
        <w:bidi w:val="0"/>
        <w:snapToGrid w:val="0"/>
        <w:spacing w:before="0" w:after="0" w:line="500" w:lineRule="exact"/>
        <w:ind w:left="0" w:right="0" w:firstLine="480" w:firstLineChars="200"/>
        <w:rPr>
          <w:rFonts w:hint="eastAsia" w:ascii="宋体" w:hAnsi="宋体" w:eastAsia="宋体" w:cs="宋体"/>
          <w:color w:val="auto"/>
          <w:szCs w:val="24"/>
          <w:highlight w:val="none"/>
        </w:rPr>
      </w:pPr>
      <w:r>
        <w:rPr>
          <w:rFonts w:hint="eastAsia" w:ascii="宋体" w:hAnsi="宋体" w:eastAsia="宋体" w:cs="宋体"/>
          <w:color w:val="auto"/>
          <w:szCs w:val="24"/>
          <w:highlight w:val="none"/>
        </w:rPr>
        <w:t>10.10 乙方应严格按《广州市建设工程文明施工管理规定》、</w:t>
      </w:r>
      <w:r>
        <w:rPr>
          <w:rFonts w:hint="eastAsia" w:hAnsi="宋体" w:eastAsia="宋体"/>
          <w:color w:val="auto"/>
          <w:sz w:val="24"/>
          <w:highlight w:val="none"/>
          <w:lang w:eastAsia="zh-CN"/>
        </w:rPr>
        <w:t>《</w:t>
      </w:r>
      <w:r>
        <w:rPr>
          <w:rFonts w:hint="eastAsia" w:hAnsi="宋体" w:eastAsia="宋体"/>
          <w:color w:val="auto"/>
          <w:sz w:val="24"/>
          <w:highlight w:val="none"/>
          <w:lang w:val="en-US" w:eastAsia="zh-CN"/>
        </w:rPr>
        <w:t>广州市建设工程扬尘防治“6个100%”管理标准图集（V2.0版）</w:t>
      </w:r>
      <w:r>
        <w:rPr>
          <w:rFonts w:hint="eastAsia" w:hAnsi="宋体" w:eastAsia="宋体"/>
          <w:color w:val="auto"/>
          <w:sz w:val="24"/>
          <w:highlight w:val="none"/>
          <w:lang w:eastAsia="zh-CN"/>
        </w:rPr>
        <w:t>》</w:t>
      </w:r>
      <w:r>
        <w:rPr>
          <w:rFonts w:hint="eastAsia" w:ascii="宋体" w:hAnsi="宋体" w:eastAsia="宋体" w:cs="宋体"/>
          <w:color w:val="auto"/>
          <w:szCs w:val="24"/>
          <w:highlight w:val="none"/>
        </w:rPr>
        <w:t>要求实施。（如有出台新文件，按新文件执行）</w:t>
      </w:r>
    </w:p>
    <w:p>
      <w:pPr>
        <w:pStyle w:val="51"/>
        <w:keepNext w:val="0"/>
        <w:keepLines w:val="0"/>
        <w:pageBreakBefore w:val="0"/>
        <w:widowControl w:val="0"/>
        <w:tabs>
          <w:tab w:val="left" w:pos="851"/>
        </w:tabs>
        <w:kinsoku/>
        <w:wordWrap/>
        <w:overflowPunct/>
        <w:bidi w:val="0"/>
        <w:snapToGrid w:val="0"/>
        <w:spacing w:before="0" w:after="0" w:line="500" w:lineRule="exact"/>
        <w:ind w:left="0" w:right="0" w:firstLine="480" w:firstLineChars="200"/>
        <w:rPr>
          <w:rFonts w:hint="eastAsia" w:ascii="宋体" w:hAnsi="宋体" w:eastAsia="宋体" w:cs="宋体"/>
          <w:color w:val="auto"/>
          <w:szCs w:val="24"/>
          <w:highlight w:val="none"/>
        </w:rPr>
      </w:pPr>
      <w:r>
        <w:rPr>
          <w:rFonts w:hint="eastAsia" w:ascii="宋体" w:hAnsi="宋体" w:eastAsia="宋体" w:cs="宋体"/>
          <w:color w:val="auto"/>
          <w:szCs w:val="24"/>
          <w:highlight w:val="none"/>
        </w:rPr>
        <w:t>10.11 乙方应做好施工现场100%围蔽、工地砂土100%覆盖、工地路面100%硬地化、拆除工程100%洒水压尘、出工地车辆100%冲净车轮车身、暂不开发的场地100%绿化等工作。</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10.12 如厂区内施工，施工人员必须严格遵守</w:t>
      </w:r>
      <w:r>
        <w:rPr>
          <w:rFonts w:hint="eastAsia" w:ascii="宋体" w:hAnsi="宋体" w:eastAsia="宋体" w:cs="宋体"/>
          <w:color w:val="auto"/>
          <w:kern w:val="10"/>
          <w:sz w:val="24"/>
          <w:szCs w:val="24"/>
          <w:highlight w:val="none"/>
        </w:rPr>
        <w:t>污水处理厂</w:t>
      </w:r>
      <w:r>
        <w:rPr>
          <w:rFonts w:hint="eastAsia" w:ascii="宋体" w:hAnsi="宋体" w:eastAsia="宋体" w:cs="宋体"/>
          <w:color w:val="auto"/>
          <w:sz w:val="24"/>
          <w:szCs w:val="24"/>
          <w:highlight w:val="none"/>
        </w:rPr>
        <w:t>一切规章制度。进入施工现场人员必须佩戴出入证，并自觉接受门岗检查。</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10.13 乙方做好施工人员的安全防护措施，施工人员安全责任由乙方承担。</w:t>
      </w:r>
    </w:p>
    <w:p>
      <w:pPr>
        <w:keepNext w:val="0"/>
        <w:keepLines w:val="0"/>
        <w:pageBreakBefore w:val="0"/>
        <w:widowControl w:val="0"/>
        <w:kinsoku/>
        <w:wordWrap/>
        <w:overflowPunct/>
        <w:bidi w:val="0"/>
        <w:adjustRightInd w:val="0"/>
        <w:snapToGrid w:val="0"/>
        <w:spacing w:line="500" w:lineRule="exact"/>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10.14 乙方特种作业人员必须持证上岗。</w:t>
      </w:r>
    </w:p>
    <w:p>
      <w:pPr>
        <w:keepNext w:val="0"/>
        <w:keepLines w:val="0"/>
        <w:pageBreakBefore w:val="0"/>
        <w:widowControl w:val="0"/>
        <w:kinsoku/>
        <w:wordWrap/>
        <w:overflowPunct/>
        <w:bidi w:val="0"/>
        <w:adjustRightInd w:val="0"/>
        <w:snapToGrid w:val="0"/>
        <w:spacing w:line="500" w:lineRule="exact"/>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10.15 乙方应注意安全施工，在施工过程中出现的伤亡事故及工作过程以外出现的一切事故由乙方承担责任，并负责处理善后工作，负责伤亡者一切费用。  </w:t>
      </w:r>
    </w:p>
    <w:p>
      <w:pPr>
        <w:keepNext w:val="0"/>
        <w:keepLines w:val="0"/>
        <w:pageBreakBefore w:val="0"/>
        <w:widowControl w:val="0"/>
        <w:kinsoku/>
        <w:wordWrap/>
        <w:overflowPunct/>
        <w:bidi w:val="0"/>
        <w:adjustRightInd w:val="0"/>
        <w:snapToGrid w:val="0"/>
        <w:spacing w:line="500" w:lineRule="exact"/>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lang w:val="en-US" w:eastAsia="zh-CN"/>
        </w:rPr>
        <w:t>10.16施工过程中，乙方应负责配备现场的应急物资。具体应急物资配备详见附件。</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lang w:val="en-US" w:eastAsia="zh-CN"/>
        </w:rPr>
        <w:t>（如需）</w:t>
      </w:r>
    </w:p>
    <w:p>
      <w:pPr>
        <w:keepNext w:val="0"/>
        <w:keepLines w:val="0"/>
        <w:pageBreakBefore w:val="0"/>
        <w:widowControl w:val="0"/>
        <w:tabs>
          <w:tab w:val="left" w:pos="851"/>
        </w:tabs>
        <w:kinsoku/>
        <w:wordWrap/>
        <w:overflowPunct/>
        <w:bidi w:val="0"/>
        <w:adjustRightInd w:val="0"/>
        <w:snapToGrid w:val="0"/>
        <w:spacing w:line="500" w:lineRule="exact"/>
        <w:ind w:firstLine="482" w:firstLineChars="200"/>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第十一条 工程质量检查及验收</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11.1乙方应认真按照国家颁布的施工验收规范及工程设计图纸要求进行施工，且接受甲方监督，质量验收必须达到合格。</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11.2 隐蔽工程验收</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当工程具备覆盖、掩盖条件或达到中间验收部位后，乙方自检，并提前</w:t>
      </w:r>
      <w:r>
        <w:rPr>
          <w:rFonts w:hint="eastAsia" w:ascii="宋体" w:hAnsi="宋体" w:eastAsia="宋体" w:cs="宋体"/>
          <w:color w:val="auto"/>
          <w:sz w:val="24"/>
          <w:szCs w:val="24"/>
          <w:highlight w:val="none"/>
          <w:u w:val="single"/>
        </w:rPr>
        <w:t>48</w:t>
      </w:r>
      <w:r>
        <w:rPr>
          <w:rFonts w:hint="eastAsia" w:ascii="宋体" w:hAnsi="宋体" w:eastAsia="宋体" w:cs="宋体"/>
          <w:color w:val="auto"/>
          <w:sz w:val="24"/>
          <w:szCs w:val="24"/>
          <w:highlight w:val="none"/>
        </w:rPr>
        <w:t xml:space="preserve">小时以书面形式通知甲方参加验收，经甲方验收合格并在验收记录上签字后，方可进行隐蔽和继续施工。    </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 乙方应在工程完工后</w:t>
      </w:r>
      <w:r>
        <w:rPr>
          <w:rFonts w:hint="eastAsia" w:ascii="宋体" w:hAnsi="宋体" w:eastAsia="宋体" w:cs="宋体"/>
          <w:color w:val="auto"/>
          <w:sz w:val="24"/>
          <w:szCs w:val="24"/>
          <w:highlight w:val="none"/>
          <w:u w:val="single"/>
        </w:rPr>
        <w:t>28</w:t>
      </w:r>
      <w:r>
        <w:rPr>
          <w:rFonts w:hint="eastAsia" w:ascii="宋体" w:hAnsi="宋体" w:eastAsia="宋体" w:cs="宋体"/>
          <w:color w:val="auto"/>
          <w:sz w:val="24"/>
          <w:szCs w:val="24"/>
          <w:highlight w:val="none"/>
        </w:rPr>
        <w:t>日内，按甲方要求将竣工资料和竣工验收报告各一式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四</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份提交甲方进行资料预验收,每逾期一日，乙方需支付</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1000</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元作为违约金。</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甲方在收到上述资料后</w:t>
      </w:r>
      <w:r>
        <w:rPr>
          <w:rFonts w:hint="eastAsia" w:ascii="宋体" w:hAnsi="宋体" w:eastAsia="宋体" w:cs="宋体"/>
          <w:color w:val="auto"/>
          <w:sz w:val="24"/>
          <w:szCs w:val="24"/>
          <w:highlight w:val="none"/>
          <w:u w:val="single"/>
        </w:rPr>
        <w:t>28</w:t>
      </w:r>
      <w:r>
        <w:rPr>
          <w:rFonts w:hint="eastAsia" w:ascii="宋体" w:hAnsi="宋体" w:eastAsia="宋体" w:cs="宋体"/>
          <w:color w:val="auto"/>
          <w:sz w:val="24"/>
          <w:szCs w:val="24"/>
          <w:highlight w:val="none"/>
        </w:rPr>
        <w:t>日内组织有关单位进行验收，并在验收后10日内给予认可或提出修改意见。乙方按要求修改，并承担修改的费用。</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11.4工程竣工验收通过，乙方送交竣工资料和竣工验收报告的日期为实际竣工日期。工程按甲方要求修改后通过竣工验收的，实际竣工日期为乙方修改后提请甲方验收的日期。</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11.5 竣工资料</w:t>
      </w:r>
    </w:p>
    <w:p>
      <w:pPr>
        <w:keepNext w:val="0"/>
        <w:keepLines w:val="0"/>
        <w:pageBreakBefore w:val="0"/>
        <w:widowControl w:val="0"/>
        <w:kinsoku/>
        <w:wordWrap/>
        <w:overflowPunct/>
        <w:bidi w:val="0"/>
        <w:spacing w:line="500" w:lineRule="exact"/>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乙方应按甲方的要求，在工程施工期间及时收集、汇总、整理、编制竣工档案，并于工程竣工验收后按下款约定向甲方完整移交如下竣工资料（包括且不限于）：</w:t>
      </w:r>
    </w:p>
    <w:p>
      <w:pPr>
        <w:keepNext w:val="0"/>
        <w:keepLines w:val="0"/>
        <w:pageBreakBefore w:val="0"/>
        <w:widowControl w:val="0"/>
        <w:kinsoku/>
        <w:wordWrap/>
        <w:overflowPunct/>
        <w:bidi w:val="0"/>
        <w:spacing w:line="5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（a）竣工文件资料、竣工图资料（原件）各一式</w:t>
      </w:r>
      <w:r>
        <w:rPr>
          <w:rFonts w:hint="eastAsia" w:ascii="宋体" w:hAnsi="宋体" w:eastAsia="宋体" w:cs="宋体"/>
          <w:color w:val="auto"/>
          <w:sz w:val="24"/>
          <w:szCs w:val="24"/>
          <w:highlight w:val="none"/>
          <w:u w:val="single"/>
        </w:rPr>
        <w:t>四</w:t>
      </w:r>
      <w:r>
        <w:rPr>
          <w:rFonts w:hint="eastAsia" w:ascii="宋体" w:hAnsi="宋体" w:eastAsia="宋体" w:cs="宋体"/>
          <w:color w:val="auto"/>
          <w:sz w:val="24"/>
          <w:szCs w:val="24"/>
          <w:highlight w:val="none"/>
        </w:rPr>
        <w:t>份；</w:t>
      </w:r>
    </w:p>
    <w:p>
      <w:pPr>
        <w:keepNext w:val="0"/>
        <w:keepLines w:val="0"/>
        <w:pageBreakBefore w:val="0"/>
        <w:widowControl w:val="0"/>
        <w:kinsoku/>
        <w:wordWrap/>
        <w:overflowPunct/>
        <w:bidi w:val="0"/>
        <w:spacing w:line="5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（b）与本款（a）项内容相同的电子版资料一式</w:t>
      </w:r>
      <w:r>
        <w:rPr>
          <w:rFonts w:hint="eastAsia" w:ascii="宋体" w:hAnsi="宋体" w:eastAsia="宋体" w:cs="宋体"/>
          <w:color w:val="auto"/>
          <w:sz w:val="24"/>
          <w:szCs w:val="24"/>
          <w:highlight w:val="none"/>
          <w:u w:val="single"/>
        </w:rPr>
        <w:t>二</w:t>
      </w:r>
      <w:r>
        <w:rPr>
          <w:rFonts w:hint="eastAsia" w:ascii="宋体" w:hAnsi="宋体" w:eastAsia="宋体" w:cs="宋体"/>
          <w:color w:val="auto"/>
          <w:sz w:val="24"/>
          <w:szCs w:val="24"/>
          <w:highlight w:val="none"/>
        </w:rPr>
        <w:t>份；</w:t>
      </w:r>
    </w:p>
    <w:p>
      <w:pPr>
        <w:keepNext w:val="0"/>
        <w:keepLines w:val="0"/>
        <w:pageBreakBefore w:val="0"/>
        <w:widowControl w:val="0"/>
        <w:kinsoku/>
        <w:wordWrap/>
        <w:overflowPunct/>
        <w:bidi w:val="0"/>
        <w:spacing w:line="5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（2）乙方移交竣工资料的时限：乙方应于工程竣工验收后</w:t>
      </w:r>
      <w:r>
        <w:rPr>
          <w:rFonts w:hint="eastAsia" w:ascii="宋体" w:hAnsi="宋体" w:eastAsia="宋体" w:cs="宋体"/>
          <w:color w:val="auto"/>
          <w:sz w:val="24"/>
          <w:szCs w:val="24"/>
          <w:highlight w:val="none"/>
          <w:u w:val="single"/>
        </w:rPr>
        <w:t>30</w:t>
      </w:r>
      <w:r>
        <w:rPr>
          <w:rFonts w:hint="eastAsia" w:ascii="宋体" w:hAnsi="宋体" w:eastAsia="宋体" w:cs="宋体"/>
          <w:color w:val="auto"/>
          <w:sz w:val="24"/>
          <w:szCs w:val="24"/>
          <w:highlight w:val="none"/>
        </w:rPr>
        <w:t>日内将竣工资料提交甲方签认。乙方应于甲方签认后</w:t>
      </w:r>
      <w:r>
        <w:rPr>
          <w:rFonts w:hint="eastAsia" w:ascii="宋体" w:hAnsi="宋体" w:eastAsia="宋体" w:cs="宋体"/>
          <w:color w:val="auto"/>
          <w:sz w:val="24"/>
          <w:szCs w:val="24"/>
          <w:highlight w:val="none"/>
          <w:u w:val="single"/>
        </w:rPr>
        <w:t>10</w:t>
      </w:r>
      <w:r>
        <w:rPr>
          <w:rFonts w:hint="eastAsia" w:ascii="宋体" w:hAnsi="宋体" w:eastAsia="宋体" w:cs="宋体"/>
          <w:color w:val="auto"/>
          <w:sz w:val="24"/>
          <w:szCs w:val="24"/>
          <w:highlight w:val="none"/>
        </w:rPr>
        <w:t>日内将竣工资料移交给甲方归档并同时移交有关的证明文件。甲方经审查合格的，应在收到竣工资料后</w:t>
      </w:r>
      <w:r>
        <w:rPr>
          <w:rFonts w:hint="eastAsia" w:ascii="宋体" w:hAnsi="宋体" w:eastAsia="宋体" w:cs="宋体"/>
          <w:color w:val="auto"/>
          <w:sz w:val="24"/>
          <w:szCs w:val="24"/>
          <w:highlight w:val="none"/>
          <w:u w:val="single"/>
        </w:rPr>
        <w:t>10</w:t>
      </w:r>
      <w:r>
        <w:rPr>
          <w:rFonts w:hint="eastAsia" w:ascii="宋体" w:hAnsi="宋体" w:eastAsia="宋体" w:cs="宋体"/>
          <w:color w:val="auto"/>
          <w:sz w:val="24"/>
          <w:szCs w:val="24"/>
          <w:highlight w:val="none"/>
        </w:rPr>
        <w:t>日内签署资料验收意见；不合格的，乙方应按甲方要求限期补正，直至合格为止。乙方超过本条规定的时限，每逾期一日，支付</w:t>
      </w:r>
      <w:r>
        <w:rPr>
          <w:rFonts w:hint="eastAsia" w:ascii="宋体" w:hAnsi="宋体" w:eastAsia="宋体" w:cs="宋体"/>
          <w:color w:val="auto"/>
          <w:sz w:val="24"/>
          <w:szCs w:val="24"/>
          <w:highlight w:val="none"/>
          <w:u w:val="single"/>
        </w:rPr>
        <w:t>合同暂定总价</w:t>
      </w:r>
      <w:r>
        <w:rPr>
          <w:rFonts w:hint="eastAsia" w:ascii="宋体" w:hAnsi="宋体" w:eastAsia="宋体" w:cs="宋体"/>
          <w:bCs/>
          <w:color w:val="auto"/>
          <w:sz w:val="24"/>
          <w:szCs w:val="24"/>
          <w:highlight w:val="none"/>
          <w:u w:val="single"/>
        </w:rPr>
        <w:t>万分之五/日</w:t>
      </w:r>
      <w:r>
        <w:rPr>
          <w:rFonts w:hint="eastAsia" w:ascii="宋体" w:hAnsi="宋体" w:eastAsia="宋体" w:cs="宋体"/>
          <w:color w:val="auto"/>
          <w:sz w:val="24"/>
          <w:szCs w:val="24"/>
          <w:highlight w:val="none"/>
        </w:rPr>
        <w:t>违约金。</w:t>
      </w:r>
    </w:p>
    <w:p>
      <w:pPr>
        <w:keepNext w:val="0"/>
        <w:keepLines w:val="0"/>
        <w:pageBreakBefore w:val="0"/>
        <w:widowControl w:val="0"/>
        <w:kinsoku/>
        <w:wordWrap/>
        <w:overflowPunct/>
        <w:bidi w:val="0"/>
        <w:spacing w:line="500" w:lineRule="exact"/>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（3）电子版竣工图的编制，以甲方提供的电子版施工图为基础。乙方在移交竣工资料时，应一并移交甲方提供的电子版施工图。</w:t>
      </w:r>
    </w:p>
    <w:p>
      <w:pPr>
        <w:keepNext w:val="0"/>
        <w:keepLines w:val="0"/>
        <w:pageBreakBefore w:val="0"/>
        <w:widowControl w:val="0"/>
        <w:kinsoku/>
        <w:wordWrap/>
        <w:overflowPunct/>
        <w:bidi w:val="0"/>
        <w:spacing w:line="500" w:lineRule="exact"/>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电子版施工图和电子版竣工图的知识产权归属甲方所有，非经甲方许可，乙方不得以任何方式复制、备份、转让和利用。否则，由此引起的任何纠纷和责任由乙方承担。</w:t>
      </w:r>
    </w:p>
    <w:p>
      <w:pPr>
        <w:keepNext w:val="0"/>
        <w:keepLines w:val="0"/>
        <w:pageBreakBefore w:val="0"/>
        <w:widowControl w:val="0"/>
        <w:kinsoku/>
        <w:wordWrap/>
        <w:overflowPunct/>
        <w:bidi w:val="0"/>
        <w:spacing w:line="500" w:lineRule="exact"/>
        <w:ind w:firstLine="48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11.6本合同竣工</w:t>
      </w:r>
      <w:r>
        <w:rPr>
          <w:rFonts w:hint="eastAsia" w:ascii="宋体" w:hAnsi="宋体" w:eastAsia="宋体" w:cs="宋体"/>
          <w:color w:val="auto"/>
          <w:sz w:val="24"/>
          <w:szCs w:val="24"/>
          <w:highlight w:val="none"/>
          <w:u w:val="single"/>
          <w:lang w:val="en-US" w:eastAsia="zh-CN"/>
        </w:rPr>
        <w:t>验收结算</w:t>
      </w:r>
      <w:r>
        <w:rPr>
          <w:rFonts w:hint="eastAsia" w:ascii="宋体" w:hAnsi="宋体" w:eastAsia="宋体" w:cs="宋体"/>
          <w:color w:val="auto"/>
          <w:sz w:val="24"/>
          <w:szCs w:val="24"/>
          <w:highlight w:val="none"/>
          <w:lang w:val="en-US" w:eastAsia="zh-CN"/>
        </w:rPr>
        <w:t>单位为：</w:t>
      </w:r>
      <w:r>
        <w:rPr>
          <w:rFonts w:hint="eastAsia" w:ascii="宋体" w:hAnsi="宋体" w:eastAsia="宋体" w:cs="宋体"/>
          <w:color w:val="auto"/>
          <w:sz w:val="24"/>
          <w:szCs w:val="24"/>
          <w:highlight w:val="none"/>
          <w:u w:val="single"/>
          <w:lang w:val="en-US" w:eastAsia="zh-CN"/>
        </w:rPr>
        <w:t xml:space="preserve">        。</w:t>
      </w:r>
    </w:p>
    <w:p>
      <w:pPr>
        <w:keepNext w:val="0"/>
        <w:keepLines w:val="0"/>
        <w:pageBreakBefore w:val="0"/>
        <w:widowControl w:val="0"/>
        <w:tabs>
          <w:tab w:val="left" w:pos="851"/>
        </w:tabs>
        <w:kinsoku/>
        <w:wordWrap/>
        <w:overflowPunct/>
        <w:bidi w:val="0"/>
        <w:adjustRightInd w:val="0"/>
        <w:snapToGrid w:val="0"/>
        <w:spacing w:line="500" w:lineRule="exact"/>
        <w:ind w:firstLine="482" w:firstLineChars="200"/>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第十二条 工程结算</w:t>
      </w:r>
    </w:p>
    <w:p>
      <w:pPr>
        <w:keepNext w:val="0"/>
        <w:keepLines w:val="0"/>
        <w:pageBreakBefore w:val="0"/>
        <w:widowControl w:val="0"/>
        <w:tabs>
          <w:tab w:val="left" w:pos="0"/>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12.1 乙方在工程竣工验收合格后</w:t>
      </w:r>
      <w:r>
        <w:rPr>
          <w:rFonts w:hint="eastAsia" w:ascii="宋体" w:hAnsi="宋体" w:eastAsia="宋体" w:cs="宋体"/>
          <w:color w:val="auto"/>
          <w:sz w:val="24"/>
          <w:szCs w:val="24"/>
          <w:highlight w:val="none"/>
          <w:u w:val="single"/>
        </w:rPr>
        <w:t xml:space="preserve"> 28 </w:t>
      </w:r>
      <w:r>
        <w:rPr>
          <w:rFonts w:hint="eastAsia" w:ascii="宋体" w:hAnsi="宋体" w:eastAsia="宋体" w:cs="宋体"/>
          <w:color w:val="auto"/>
          <w:sz w:val="24"/>
          <w:szCs w:val="24"/>
          <w:highlight w:val="none"/>
        </w:rPr>
        <w:t>日内，按甲方要求将完整的竣工结算资料（一式两套原件）报送甲方，如乙方未在规定时间内提供完整的工程竣工结算资料，每逾期一日，应支付</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1000</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元/日违约金，并且经甲方书面催促后</w:t>
      </w:r>
      <w:r>
        <w:rPr>
          <w:rFonts w:hint="eastAsia" w:ascii="宋体" w:hAnsi="宋体" w:eastAsia="宋体" w:cs="宋体"/>
          <w:color w:val="auto"/>
          <w:sz w:val="24"/>
          <w:szCs w:val="24"/>
          <w:highlight w:val="none"/>
          <w:u w:val="single"/>
        </w:rPr>
        <w:t xml:space="preserve"> 14 </w:t>
      </w:r>
      <w:r>
        <w:rPr>
          <w:rFonts w:hint="eastAsia" w:ascii="宋体" w:hAnsi="宋体" w:eastAsia="宋体" w:cs="宋体"/>
          <w:color w:val="auto"/>
          <w:sz w:val="24"/>
          <w:szCs w:val="24"/>
          <w:highlight w:val="none"/>
        </w:rPr>
        <w:t>日内仍未提供或没有书面答复，甲方有权根据已有资料单方办理结算，合同结算价以甲方或甲方委托的第三方造价咨询单位出具的审核结果为准。</w:t>
      </w:r>
    </w:p>
    <w:p>
      <w:pPr>
        <w:keepNext w:val="0"/>
        <w:keepLines w:val="0"/>
        <w:pageBreakBefore w:val="0"/>
        <w:widowControl w:val="0"/>
        <w:tabs>
          <w:tab w:val="left" w:pos="0"/>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12.2结算原则</w:t>
      </w:r>
    </w:p>
    <w:p>
      <w:pPr>
        <w:keepNext w:val="0"/>
        <w:keepLines w:val="0"/>
        <w:pageBreakBefore w:val="0"/>
        <w:widowControl w:val="0"/>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12.2.1 </w:t>
      </w:r>
      <w:r>
        <w:rPr>
          <w:rFonts w:hint="eastAsia" w:ascii="宋体" w:hAnsi="宋体" w:eastAsia="宋体" w:cs="宋体"/>
          <w:color w:val="auto"/>
          <w:sz w:val="24"/>
          <w:szCs w:val="24"/>
          <w:highlight w:val="none"/>
        </w:rPr>
        <w:sym w:font="Times New Roman" w:char="0000"/>
      </w:r>
      <w:r>
        <w:rPr>
          <w:rFonts w:hint="eastAsia" w:ascii="宋体" w:hAnsi="宋体" w:eastAsia="宋体" w:cs="宋体"/>
          <w:color w:val="auto"/>
          <w:sz w:val="24"/>
          <w:szCs w:val="24"/>
          <w:highlight w:val="none"/>
        </w:rPr>
        <w:t>综合单价包干</w:t>
      </w:r>
    </w:p>
    <w:p>
      <w:pPr>
        <w:keepNext w:val="0"/>
        <w:keepLines w:val="0"/>
        <w:pageBreakBefore w:val="0"/>
        <w:widowControl w:val="0"/>
        <w:tabs>
          <w:tab w:val="left" w:pos="0"/>
        </w:tabs>
        <w:kinsoku/>
        <w:wordWrap/>
        <w:overflowPunct/>
        <w:bidi w:val="0"/>
        <w:adjustRightInd w:val="0"/>
        <w:snapToGrid w:val="0"/>
        <w:spacing w:line="500" w:lineRule="exact"/>
        <w:ind w:firstLine="480" w:firstLineChars="200"/>
        <w:jc w:val="left"/>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本工程采用分部分项清单项目综合单价包干，项目措施费按实计量。结算时依据经甲方审查的结算资料计算实际工程量，并按综合单价（按合同清单综合单价、综合合价以及按合同约定的变更计价依据计算并将组价按乙方报价的下浮率（%）下浮）进行结算。</w:t>
      </w:r>
      <w:r>
        <w:rPr>
          <w:rFonts w:hint="eastAsia" w:ascii="宋体" w:hAnsi="宋体" w:eastAsia="宋体" w:cs="宋体"/>
          <w:bCs/>
          <w:color w:val="auto"/>
          <w:sz w:val="24"/>
          <w:szCs w:val="24"/>
          <w:highlight w:val="none"/>
        </w:rPr>
        <w:t>最终以甲方或者甲方委托的第三方造价咨询单位审核后的终审价作为结算价。</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12.2.2 </w:t>
      </w:r>
      <w:r>
        <w:rPr>
          <w:rFonts w:hint="eastAsia" w:ascii="宋体" w:hAnsi="宋体" w:eastAsia="宋体" w:cs="宋体"/>
          <w:color w:val="auto"/>
          <w:sz w:val="24"/>
          <w:szCs w:val="24"/>
          <w:highlight w:val="none"/>
        </w:rPr>
        <w:sym w:font="Times New Roman" w:char="0000"/>
      </w:r>
      <w:r>
        <w:rPr>
          <w:rFonts w:hint="eastAsia" w:ascii="宋体" w:hAnsi="宋体" w:eastAsia="宋体" w:cs="宋体"/>
          <w:color w:val="auto"/>
          <w:sz w:val="24"/>
          <w:szCs w:val="24"/>
          <w:highlight w:val="none"/>
        </w:rPr>
        <w:t>固定总价包干</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项目的工程承包总价是由乙方按交易文件（如有）、图纸的承包范围、承包内容规定，采用清单计价办法或定额计价办法，结合工程现场实际情况，考虑风险后按相应下浮率下浮后编制的，除甲方对原承包范围、承包内容进行变更或同意变更外，乙方必须按本承包价对交易文件（如有）、图纸的范围、内容、要求进行包施工、包安装、包料、包质量、包安全、包工期、包文明施工等的总价包干，其中项目措施费按实计量。</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如因甲方对承包范围、承包内容进行变更或同意变更时，变更项目的工程造价采用清单计价方法或定额计价方法按合同约定的变更计价依据进行计价后下浮</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最终以甲方或甲方委托的第三方造价咨询单位审核后的终审价作为结算价。</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 变更计价依据</w:t>
      </w:r>
    </w:p>
    <w:p>
      <w:pPr>
        <w:keepNext w:val="0"/>
        <w:keepLines w:val="0"/>
        <w:pageBreakBefore w:val="0"/>
        <w:widowControl w:val="0"/>
        <w:tabs>
          <w:tab w:val="left" w:pos="0"/>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工程变更按下列规定调整：</w:t>
      </w:r>
    </w:p>
    <w:p>
      <w:pPr>
        <w:keepNext w:val="0"/>
        <w:keepLines w:val="0"/>
        <w:pageBreakBefore w:val="0"/>
        <w:widowControl w:val="0"/>
        <w:tabs>
          <w:tab w:val="left" w:pos="0"/>
        </w:tabs>
        <w:kinsoku/>
        <w:wordWrap/>
        <w:overflowPunct/>
        <w:bidi w:val="0"/>
        <w:adjustRightInd w:val="0"/>
        <w:snapToGrid w:val="0"/>
        <w:spacing w:line="500" w:lineRule="exact"/>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12.3.1因非甲方原因引起工程量报价清单中工程量发生增减，且单个子目工程量变化幅度在5%以内（含）时，按工程量报价清单中列明的子目单价结算。否则，按新增单价执行。</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12.3.2</w:t>
      </w:r>
      <w:r>
        <w:rPr>
          <w:rFonts w:hint="eastAsia" w:ascii="宋体" w:hAnsi="宋体" w:eastAsia="宋体" w:cs="宋体"/>
          <w:color w:val="auto"/>
          <w:sz w:val="24"/>
          <w:szCs w:val="24"/>
          <w:highlight w:val="none"/>
        </w:rPr>
        <w:t xml:space="preserve"> 合同中没有适用于变更工程项目的单价的，</w:t>
      </w:r>
      <w:r>
        <w:rPr>
          <w:rFonts w:hint="eastAsia" w:ascii="宋体" w:hAnsi="宋体" w:eastAsia="宋体" w:cs="宋体"/>
          <w:color w:val="auto"/>
          <w:sz w:val="24"/>
          <w:szCs w:val="24"/>
          <w:highlight w:val="none"/>
          <w:lang w:val="en-US" w:eastAsia="zh-CN"/>
        </w:rPr>
        <w:t>按新增单价执行。</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12.3.3新增单价计价原则：</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合同中没有适用于变更工程项目的单价的，</w:t>
      </w:r>
      <w:r>
        <w:rPr>
          <w:rFonts w:hint="eastAsia" w:ascii="宋体" w:hAnsi="宋体" w:eastAsia="宋体" w:cs="宋体"/>
          <w:color w:val="auto"/>
          <w:sz w:val="24"/>
          <w:szCs w:val="24"/>
          <w:highlight w:val="none"/>
          <w:lang w:val="en-US" w:eastAsia="zh-CN"/>
        </w:rPr>
        <w:t>按新增单价执行。</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执行《建设工程工程量清单计价规范》（GB50500-2013）及相应的各清单专业的国标工程量计算规范，套用《广东省建设工程计价依据（2018）》、《广东省房屋建筑和市政修缮工程综合定额（2012）》或其他由建设、造价主管部门发布的工程承包合同签订时广州地区适用的定额进行组价。</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项目计价材料、设备价格的控制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按以下顺序作为降序优先级依次采用工程开工报告中开工日期当月的下列价格</w:t>
      </w:r>
      <w:r>
        <w:rPr>
          <w:rFonts w:hint="eastAsia" w:ascii="宋体" w:hAnsi="宋体" w:eastAsia="宋体" w:cs="宋体"/>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（1）《广州地区建设工程常用材料税前综合价格》（下称综合价格）。</w:t>
      </w:r>
    </w:p>
    <w:p>
      <w:pPr>
        <w:keepNext w:val="0"/>
        <w:keepLines w:val="0"/>
        <w:pageBreakBefore w:val="0"/>
        <w:widowControl w:val="0"/>
        <w:kinsoku/>
        <w:wordWrap/>
        <w:overflowPunct/>
        <w:topLinePunct w:val="0"/>
        <w:autoSpaceDE/>
        <w:autoSpaceDN/>
        <w:bidi w:val="0"/>
        <w:adjustRightInd/>
        <w:snapToGrid/>
        <w:spacing w:line="560" w:lineRule="exact"/>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（2）《广州地区建设工程材料（设备）厂商价格信息》（下称厂商价格）下浮10-20%。</w:t>
      </w:r>
    </w:p>
    <w:p>
      <w:pPr>
        <w:keepNext w:val="0"/>
        <w:keepLines w:val="0"/>
        <w:pageBreakBefore w:val="0"/>
        <w:widowControl w:val="0"/>
        <w:kinsoku/>
        <w:wordWrap/>
        <w:overflowPunct/>
        <w:topLinePunct w:val="0"/>
        <w:autoSpaceDE/>
        <w:autoSpaceDN/>
        <w:bidi w:val="0"/>
        <w:adjustRightInd/>
        <w:snapToGrid/>
        <w:spacing w:line="560" w:lineRule="exact"/>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（3）综合价格、厂商价格中缺项的，采用由北京瑞恒达建筑咨询有限公司提供服务的“慧讯网”中查到的相应材料、设备价格的工程价。</w:t>
      </w:r>
    </w:p>
    <w:p>
      <w:pPr>
        <w:pStyle w:val="52"/>
        <w:rPr>
          <w:rFonts w:hint="default" w:eastAsia="宋体"/>
          <w:color w:val="auto"/>
          <w:highlight w:val="none"/>
          <w:lang w:val="en-US" w:eastAsia="zh-CN"/>
        </w:rPr>
      </w:pPr>
      <w:r>
        <w:rPr>
          <w:rFonts w:hint="eastAsia" w:hAnsi="宋体" w:eastAsia="宋体" w:cs="宋体"/>
          <w:color w:val="auto"/>
          <w:sz w:val="24"/>
          <w:szCs w:val="24"/>
          <w:highlight w:val="none"/>
          <w:lang w:val="en-US" w:eastAsia="zh-CN"/>
        </w:rPr>
        <w:t xml:space="preserve">  </w:t>
      </w:r>
      <w:r>
        <w:rPr>
          <w:rFonts w:ascii="宋体" w:hAnsi="宋体" w:eastAsia="宋体" w:cs="宋体"/>
          <w:color w:val="auto"/>
          <w:sz w:val="24"/>
          <w:szCs w:val="24"/>
          <w:highlight w:val="none"/>
        </w:rPr>
        <w:t>（4）通过市场询价双方协商确定。</w:t>
      </w:r>
    </w:p>
    <w:p>
      <w:pP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3.按1、2组价后下浮5%计取。</w:t>
      </w:r>
    </w:p>
    <w:p>
      <w:pPr>
        <w:keepNext w:val="0"/>
        <w:keepLines w:val="0"/>
        <w:pageBreakBefore w:val="0"/>
        <w:widowControl w:val="0"/>
        <w:tabs>
          <w:tab w:val="left" w:pos="851"/>
        </w:tabs>
        <w:kinsoku/>
        <w:wordWrap/>
        <w:overflowPunct/>
        <w:bidi w:val="0"/>
        <w:adjustRightInd w:val="0"/>
        <w:snapToGrid w:val="0"/>
        <w:spacing w:line="500" w:lineRule="exact"/>
        <w:ind w:firstLine="480"/>
        <w:jc w:val="left"/>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color w:val="auto"/>
          <w:sz w:val="24"/>
          <w:szCs w:val="24"/>
          <w:highlight w:val="none"/>
        </w:rPr>
        <w:t>第十三条 材料设备要求</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13.1乙方应对负责供应的材料设备，提供产品合格证明，保证其质量符合国家、地方及行业有关规范及设计要求，否则，乙方应在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日内重新供应符合要求的产品，由于乙方提供的伪劣、假冒等所有不合格材料而导致的损失、事故及一切后果，均由乙方负责并赔偿甲方所有损失。</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13.2 甲方发现乙方使用与设计和规范要求不符的材料设备时，有权要求乙方停止使用，并在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日内拆除、修复或重新采购，如果乙方拒不履行，则甲方可自行或指派第三方实施，由此发生的费用由乙方承担。</w:t>
      </w:r>
    </w:p>
    <w:p>
      <w:pPr>
        <w:keepNext w:val="0"/>
        <w:keepLines w:val="0"/>
        <w:pageBreakBefore w:val="0"/>
        <w:widowControl w:val="0"/>
        <w:tabs>
          <w:tab w:val="left" w:pos="840"/>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13.3本项目所承包范围内所需的设备材料、成品、未成品、运输、保管、质量等责任均由乙方承担。</w:t>
      </w:r>
    </w:p>
    <w:p>
      <w:pPr>
        <w:keepNext w:val="0"/>
        <w:keepLines w:val="0"/>
        <w:pageBreakBefore w:val="0"/>
        <w:widowControl w:val="0"/>
        <w:tabs>
          <w:tab w:val="left" w:pos="851"/>
        </w:tabs>
        <w:kinsoku/>
        <w:wordWrap/>
        <w:overflowPunct/>
        <w:bidi w:val="0"/>
        <w:adjustRightInd w:val="0"/>
        <w:snapToGrid w:val="0"/>
        <w:spacing w:line="500" w:lineRule="exact"/>
        <w:ind w:firstLine="482" w:firstLineChars="200"/>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第十四条 工程保修</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14.1 质量保证金</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按工程结算审定价的</w:t>
      </w:r>
      <w:r>
        <w:rPr>
          <w:rFonts w:hint="eastAsia" w:ascii="宋体" w:hAnsi="宋体" w:eastAsia="宋体" w:cs="宋体"/>
          <w:color w:val="auto"/>
          <w:sz w:val="24"/>
          <w:szCs w:val="24"/>
          <w:highlight w:val="none"/>
          <w:u w:val="single"/>
        </w:rPr>
        <w:t>3 %</w:t>
      </w:r>
      <w:r>
        <w:rPr>
          <w:rFonts w:hint="eastAsia" w:ascii="宋体" w:hAnsi="宋体" w:eastAsia="宋体" w:cs="宋体"/>
          <w:color w:val="auto"/>
          <w:sz w:val="24"/>
          <w:szCs w:val="24"/>
          <w:highlight w:val="none"/>
        </w:rPr>
        <w:t>预留工程保修费用。乙方未按照法律法规有关规定和合同约定履行质量保修义务的，甲方有权从质量保证金中扣留用于质量保修的各项支出。</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14.2保修期自工程竣工验收合格之日起算，且不得低于法定保修年限。</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具体保修项目及保修期限：</w:t>
      </w:r>
      <w:r>
        <w:rPr>
          <w:rFonts w:hint="eastAsia" w:ascii="宋体" w:hAnsi="宋体" w:eastAsia="宋体" w:cs="宋体"/>
          <w:color w:val="auto"/>
          <w:sz w:val="24"/>
          <w:szCs w:val="24"/>
          <w:highlight w:val="none"/>
          <w:u w:val="single"/>
        </w:rPr>
        <w:t xml:space="preserve"> 详见工程质量保修书（附件）。</w:t>
      </w:r>
    </w:p>
    <w:p>
      <w:pPr>
        <w:keepNext w:val="0"/>
        <w:keepLines w:val="0"/>
        <w:pageBreakBefore w:val="0"/>
        <w:widowControl w:val="0"/>
        <w:kinsoku/>
        <w:wordWrap/>
        <w:overflowPunct/>
        <w:bidi w:val="0"/>
        <w:spacing w:line="500" w:lineRule="exact"/>
        <w:ind w:firstLine="420" w:firstLineChars="175"/>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14.3</w:t>
      </w:r>
      <w:r>
        <w:rPr>
          <w:rFonts w:hint="eastAsia" w:ascii="宋体" w:hAnsi="宋体" w:eastAsia="宋体" w:cs="宋体"/>
          <w:bCs/>
          <w:color w:val="auto"/>
          <w:sz w:val="24"/>
          <w:szCs w:val="24"/>
          <w:highlight w:val="none"/>
        </w:rPr>
        <w:t>质量保修期期间，本项目的质量问题由乙方免费提供保修服务，乙方应在收到甲方通知后日内派人员到场负责解决及维修，如果乙方不按时到场维修或到场后不能修复的，甲方有权委托他人予以维修，乙方承担由此发生的费用并支付</w:t>
      </w:r>
      <w:r>
        <w:rPr>
          <w:rFonts w:hint="eastAsia" w:ascii="宋体" w:hAnsi="宋体" w:eastAsia="宋体" w:cs="宋体"/>
          <w:bCs/>
          <w:color w:val="auto"/>
          <w:sz w:val="24"/>
          <w:szCs w:val="24"/>
          <w:highlight w:val="none"/>
          <w:u w:val="single"/>
        </w:rPr>
        <w:t>合同暂定总价的10%/次</w:t>
      </w:r>
      <w:r>
        <w:rPr>
          <w:rFonts w:hint="eastAsia" w:ascii="宋体" w:hAnsi="宋体" w:eastAsia="宋体" w:cs="宋体"/>
          <w:bCs/>
          <w:color w:val="auto"/>
          <w:sz w:val="24"/>
          <w:szCs w:val="24"/>
          <w:highlight w:val="none"/>
        </w:rPr>
        <w:t>作为违约金。</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14.4约定的保修期限终止后，由乙方提出支付申请，甲方审核后</w:t>
      </w:r>
      <w:r>
        <w:rPr>
          <w:rFonts w:hint="eastAsia" w:ascii="宋体" w:hAnsi="宋体" w:eastAsia="宋体" w:cs="宋体"/>
          <w:color w:val="auto"/>
          <w:sz w:val="24"/>
          <w:szCs w:val="24"/>
          <w:highlight w:val="none"/>
          <w:u w:val="single"/>
        </w:rPr>
        <w:t>28日</w:t>
      </w:r>
      <w:r>
        <w:rPr>
          <w:rFonts w:hint="eastAsia" w:ascii="宋体" w:hAnsi="宋体" w:eastAsia="宋体" w:cs="宋体"/>
          <w:color w:val="auto"/>
          <w:sz w:val="24"/>
          <w:szCs w:val="24"/>
          <w:highlight w:val="none"/>
        </w:rPr>
        <w:t>内将剩余的质量保证金（无息）返还。</w:t>
      </w:r>
    </w:p>
    <w:p>
      <w:pPr>
        <w:keepNext w:val="0"/>
        <w:keepLines w:val="0"/>
        <w:pageBreakBefore w:val="0"/>
        <w:widowControl w:val="0"/>
        <w:tabs>
          <w:tab w:val="left" w:pos="851"/>
        </w:tabs>
        <w:kinsoku/>
        <w:wordWrap/>
        <w:overflowPunct/>
        <w:bidi w:val="0"/>
        <w:adjustRightInd w:val="0"/>
        <w:snapToGrid w:val="0"/>
        <w:spacing w:line="500" w:lineRule="exact"/>
        <w:ind w:firstLine="482" w:firstLineChars="200"/>
        <w:jc w:val="lef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第十五条 违约处理</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甲方或乙方不能按合同条款约定内容履行自己的各项义务及发生使合同无法履行的行为，应承担相应的违约责任，包括支付违约金，赔偿因其违约给对方造成的全部经济损失。</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 xml:space="preserve">15.1 </w:t>
      </w:r>
      <w:r>
        <w:rPr>
          <w:rFonts w:hint="eastAsia" w:ascii="宋体" w:hAnsi="宋体" w:eastAsia="宋体" w:cs="宋体"/>
          <w:bCs/>
          <w:color w:val="auto"/>
          <w:sz w:val="24"/>
          <w:szCs w:val="24"/>
          <w:highlight w:val="none"/>
        </w:rPr>
        <w:t>工期延误</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因乙方原因造成工期延误，每逾期一日，应按</w:t>
      </w:r>
      <w:r>
        <w:rPr>
          <w:rFonts w:hint="eastAsia" w:ascii="宋体" w:hAnsi="宋体" w:eastAsia="宋体" w:cs="宋体"/>
          <w:color w:val="auto"/>
          <w:sz w:val="24"/>
          <w:szCs w:val="24"/>
          <w:highlight w:val="none"/>
          <w:u w:val="single"/>
        </w:rPr>
        <w:t>合同暂定价的1%/日</w:t>
      </w:r>
      <w:r>
        <w:rPr>
          <w:rFonts w:hint="eastAsia" w:ascii="宋体" w:hAnsi="宋体" w:eastAsia="宋体" w:cs="宋体"/>
          <w:color w:val="auto"/>
          <w:sz w:val="24"/>
          <w:szCs w:val="24"/>
          <w:highlight w:val="none"/>
        </w:rPr>
        <w:t>支付逾期违约金，逾期达到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30</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日及以上的，甲方有权解除合同。乙方支付逾期违约金后，不免除乙方继续完成工程及修补缺陷的义务以及赔偿因此给甲方造成损失的责任。       </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15.2  工程质量不合格</w:t>
      </w:r>
    </w:p>
    <w:p>
      <w:pPr>
        <w:keepNext w:val="0"/>
        <w:keepLines w:val="0"/>
        <w:pageBreakBefore w:val="0"/>
        <w:widowControl w:val="0"/>
        <w:tabs>
          <w:tab w:val="left" w:pos="851"/>
        </w:tabs>
        <w:kinsoku/>
        <w:wordWrap/>
        <w:overflowPunct/>
        <w:bidi w:val="0"/>
        <w:adjustRightInd w:val="0"/>
        <w:snapToGrid w:val="0"/>
        <w:spacing w:line="50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15.2.1工程存在质量问题的，乙方应在甲方规定期限内整改直至达到合同要求的质量标准，如果逾期不整改或者整改不符合合同约定，甲方有权委托第三方整改，所产生的费用由甲方从应付或将付给乙方的款项中扣除，且甲方有权要求乙方支付</w:t>
      </w:r>
      <w:r>
        <w:rPr>
          <w:rFonts w:hint="eastAsia" w:ascii="宋体" w:hAnsi="宋体" w:eastAsia="宋体" w:cs="宋体"/>
          <w:color w:val="auto"/>
          <w:sz w:val="24"/>
          <w:szCs w:val="24"/>
          <w:highlight w:val="none"/>
          <w:u w:val="single"/>
        </w:rPr>
        <w:t xml:space="preserve">合同暂定总价的 20%  </w:t>
      </w:r>
      <w:r>
        <w:rPr>
          <w:rFonts w:hint="eastAsia" w:ascii="宋体" w:hAnsi="宋体" w:eastAsia="宋体" w:cs="宋体"/>
          <w:color w:val="auto"/>
          <w:sz w:val="24"/>
          <w:szCs w:val="24"/>
          <w:highlight w:val="none"/>
        </w:rPr>
        <w:t xml:space="preserve"> /次的违约金。由此造成的经济和法律责任，均由乙方负责。</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出现上述情形超过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次（含</w:t>
      </w:r>
      <w:r>
        <w:rPr>
          <w:rFonts w:hint="eastAsia" w:ascii="宋体" w:hAnsi="宋体" w:eastAsia="宋体" w:cs="宋体"/>
          <w:color w:val="auto"/>
          <w:sz w:val="24"/>
          <w:szCs w:val="24"/>
          <w:highlight w:val="none"/>
          <w:u w:val="single"/>
          <w:lang w:val="en-US" w:eastAsia="zh-CN"/>
        </w:rPr>
        <w:t xml:space="preserve"> 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次）的，甲方有权解除合同。</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15.2.2  工程经竣工验收不合格的，乙方完成整改后应重新申请验收，经重新组织验收仍不合格且无法采取措施补救的，则甲方有权解除合同，并要求乙方按</w:t>
      </w:r>
      <w:r>
        <w:rPr>
          <w:rFonts w:hint="eastAsia" w:ascii="宋体" w:hAnsi="宋体" w:eastAsia="宋体" w:cs="宋体"/>
          <w:color w:val="auto"/>
          <w:sz w:val="24"/>
          <w:szCs w:val="24"/>
          <w:highlight w:val="none"/>
          <w:u w:val="single"/>
        </w:rPr>
        <w:t>合同暂定总价的20%</w:t>
      </w:r>
      <w:r>
        <w:rPr>
          <w:rFonts w:hint="eastAsia" w:ascii="宋体" w:hAnsi="宋体" w:eastAsia="宋体" w:cs="宋体"/>
          <w:color w:val="auto"/>
          <w:sz w:val="24"/>
          <w:szCs w:val="24"/>
          <w:highlight w:val="none"/>
        </w:rPr>
        <w:t>支付违约金，乙方承担由此造成的全部损失。</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15.2.3质量事故：因乙方原因发生质量事故，甲方有权根据质量事故的严重程度对乙方处以不低于</w:t>
      </w:r>
      <w:r>
        <w:rPr>
          <w:rFonts w:hint="eastAsia" w:ascii="宋体" w:hAnsi="宋体" w:eastAsia="宋体" w:cs="宋体"/>
          <w:color w:val="auto"/>
          <w:sz w:val="24"/>
          <w:szCs w:val="24"/>
          <w:highlight w:val="none"/>
          <w:u w:val="single"/>
        </w:rPr>
        <w:t>合同暂定总价20%</w:t>
      </w:r>
      <w:r>
        <w:rPr>
          <w:rFonts w:hint="eastAsia" w:ascii="宋体" w:hAnsi="宋体" w:eastAsia="宋体" w:cs="宋体"/>
          <w:color w:val="auto"/>
          <w:sz w:val="24"/>
          <w:szCs w:val="24"/>
          <w:highlight w:val="none"/>
        </w:rPr>
        <w:t>的处罚，该处罚不免除乙方自费返工或修复的责任。</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15.3 安全隐患</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发现乙方未遵守安全生产和文明施工规定或施工现场存在安全事故隐患的，以书面形式通知乙方整改；情况严重的，可要求乙方暂停施工。乙方在收到书面通知后的48小时内仍未整改的，甲方有权委托第三方整改，所产生的费用由甲方从应付或将付给乙方的款项中扣除，且甲方有权要求乙方支付</w:t>
      </w:r>
      <w:r>
        <w:rPr>
          <w:rFonts w:hint="eastAsia" w:ascii="宋体" w:hAnsi="宋体" w:eastAsia="宋体" w:cs="宋体"/>
          <w:color w:val="auto"/>
          <w:sz w:val="24"/>
          <w:szCs w:val="24"/>
          <w:highlight w:val="none"/>
          <w:u w:val="single"/>
        </w:rPr>
        <w:t xml:space="preserve">合同暂定总价的 20%  </w:t>
      </w:r>
      <w:r>
        <w:rPr>
          <w:rFonts w:hint="eastAsia" w:ascii="宋体" w:hAnsi="宋体" w:eastAsia="宋体" w:cs="宋体"/>
          <w:color w:val="auto"/>
          <w:sz w:val="24"/>
          <w:szCs w:val="24"/>
          <w:highlight w:val="none"/>
        </w:rPr>
        <w:t xml:space="preserve"> /次的违约金。</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出现上述情形超过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次（含</w:t>
      </w:r>
      <w:r>
        <w:rPr>
          <w:rFonts w:hint="eastAsia" w:ascii="宋体" w:hAnsi="宋体" w:eastAsia="宋体" w:cs="宋体"/>
          <w:color w:val="auto"/>
          <w:sz w:val="24"/>
          <w:szCs w:val="24"/>
          <w:highlight w:val="none"/>
          <w:u w:val="single"/>
          <w:lang w:val="en-US" w:eastAsia="zh-CN"/>
        </w:rPr>
        <w:t xml:space="preserve"> 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次）的，甲方有权解除合同。</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15.4安全事故</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对合同工程的安全施工负责，应及时、如实报告生产安全事故。乙方违反本合同规定或由于乙方原因造成的安全事故的，由乙方承担相应责任和费用，工期不予顺延。甲方根据法定部门认定的事故等级，追究乙方相应的违约赔偿责任。</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15.5项目负责人不符合合同要求</w:t>
      </w:r>
    </w:p>
    <w:p>
      <w:pPr>
        <w:pStyle w:val="13"/>
        <w:keepNext w:val="0"/>
        <w:keepLines w:val="0"/>
        <w:pageBreakBefore w:val="0"/>
        <w:widowControl w:val="0"/>
        <w:kinsoku/>
        <w:wordWrap/>
        <w:overflowPunct/>
        <w:bidi w:val="0"/>
        <w:spacing w:line="500" w:lineRule="exact"/>
        <w:ind w:firstLine="448" w:firstLineChars="200"/>
        <w:outlineLvl w:val="1"/>
        <w:rPr>
          <w:rFonts w:hint="eastAsia" w:ascii="宋体" w:hAnsi="宋体" w:eastAsia="宋体" w:cs="宋体"/>
          <w:color w:val="auto"/>
          <w:spacing w:val="-8"/>
          <w:sz w:val="24"/>
          <w:highlight w:val="none"/>
        </w:rPr>
      </w:pPr>
      <w:r>
        <w:rPr>
          <w:rFonts w:hint="eastAsia" w:ascii="宋体" w:hAnsi="宋体" w:eastAsia="宋体" w:cs="宋体"/>
          <w:color w:val="auto"/>
          <w:spacing w:val="-8"/>
          <w:sz w:val="24"/>
          <w:highlight w:val="none"/>
        </w:rPr>
        <w:t>乙方不得随意更换项目负责人及</w:t>
      </w:r>
      <w:r>
        <w:rPr>
          <w:rFonts w:hint="eastAsia" w:hAnsi="宋体" w:eastAsia="宋体" w:cs="宋体"/>
          <w:color w:val="auto"/>
          <w:spacing w:val="-8"/>
          <w:sz w:val="24"/>
          <w:highlight w:val="none"/>
          <w:lang w:val="en-US" w:eastAsia="zh-CN"/>
        </w:rPr>
        <w:t>附件6中的</w:t>
      </w:r>
      <w:r>
        <w:rPr>
          <w:rFonts w:hint="eastAsia" w:ascii="宋体" w:hAnsi="宋体" w:eastAsia="宋体" w:cs="宋体"/>
          <w:color w:val="auto"/>
          <w:spacing w:val="-8"/>
          <w:sz w:val="24"/>
          <w:highlight w:val="none"/>
        </w:rPr>
        <w:t>相关人员，如确须更换，应事先征得甲方同意。如有违反，甲方有权解除合同并要求乙方支付</w:t>
      </w:r>
      <w:r>
        <w:rPr>
          <w:rFonts w:hint="eastAsia" w:ascii="宋体" w:hAnsi="宋体" w:eastAsia="宋体" w:cs="宋体"/>
          <w:color w:val="auto"/>
          <w:spacing w:val="-8"/>
          <w:sz w:val="24"/>
          <w:highlight w:val="none"/>
          <w:u w:val="single"/>
        </w:rPr>
        <w:t xml:space="preserve"> </w:t>
      </w:r>
      <w:r>
        <w:rPr>
          <w:rFonts w:hint="eastAsia" w:hAnsi="宋体" w:eastAsia="宋体" w:cs="宋体"/>
          <w:color w:val="auto"/>
          <w:spacing w:val="-8"/>
          <w:sz w:val="24"/>
          <w:highlight w:val="none"/>
          <w:u w:val="single"/>
          <w:lang w:val="en-US" w:eastAsia="zh-CN"/>
        </w:rPr>
        <w:t>5000</w:t>
      </w:r>
      <w:r>
        <w:rPr>
          <w:rFonts w:hint="eastAsia" w:ascii="宋体" w:hAnsi="宋体" w:eastAsia="宋体" w:cs="宋体"/>
          <w:color w:val="auto"/>
          <w:spacing w:val="-8"/>
          <w:sz w:val="24"/>
          <w:highlight w:val="none"/>
          <w:u w:val="single"/>
        </w:rPr>
        <w:t xml:space="preserve"> </w:t>
      </w:r>
      <w:r>
        <w:rPr>
          <w:rFonts w:hint="eastAsia" w:ascii="宋体" w:hAnsi="宋体" w:eastAsia="宋体" w:cs="宋体"/>
          <w:color w:val="auto"/>
          <w:spacing w:val="-8"/>
          <w:sz w:val="24"/>
          <w:highlight w:val="none"/>
        </w:rPr>
        <w:t>元/人次作为违约金，以及赔偿由此造成的一切损失(包含质量安全事故、拖延工期、增加投资等损失)。在施工过程中，项目负责人</w:t>
      </w:r>
      <w:r>
        <w:rPr>
          <w:rFonts w:hint="eastAsia" w:ascii="宋体" w:hAnsi="宋体" w:eastAsia="宋体" w:cs="宋体"/>
          <w:color w:val="auto"/>
          <w:spacing w:val="-8"/>
          <w:sz w:val="24"/>
          <w:highlight w:val="none"/>
          <w:u w:val="single"/>
        </w:rPr>
        <w:t>驻现场管理，</w:t>
      </w:r>
      <w:r>
        <w:rPr>
          <w:rFonts w:hint="eastAsia" w:ascii="宋体" w:hAnsi="宋体" w:eastAsia="宋体" w:cs="宋体"/>
          <w:color w:val="auto"/>
          <w:spacing w:val="-8"/>
          <w:sz w:val="24"/>
          <w:highlight w:val="none"/>
        </w:rPr>
        <w:t>否则甲方有权要求支付违约金</w:t>
      </w:r>
      <w:r>
        <w:rPr>
          <w:rFonts w:hint="eastAsia" w:ascii="宋体" w:hAnsi="宋体" w:eastAsia="宋体" w:cs="宋体"/>
          <w:color w:val="auto"/>
          <w:spacing w:val="-8"/>
          <w:sz w:val="24"/>
          <w:highlight w:val="none"/>
          <w:u w:val="single"/>
        </w:rPr>
        <w:t xml:space="preserve"> </w:t>
      </w:r>
      <w:r>
        <w:rPr>
          <w:rFonts w:hint="eastAsia" w:hAnsi="宋体" w:eastAsia="宋体" w:cs="宋体"/>
          <w:color w:val="auto"/>
          <w:spacing w:val="-8"/>
          <w:sz w:val="24"/>
          <w:highlight w:val="none"/>
          <w:u w:val="single"/>
          <w:lang w:val="en-US" w:eastAsia="zh-CN"/>
        </w:rPr>
        <w:t>1000</w:t>
      </w:r>
      <w:r>
        <w:rPr>
          <w:rFonts w:hint="eastAsia" w:ascii="宋体" w:hAnsi="宋体" w:eastAsia="宋体" w:cs="宋体"/>
          <w:color w:val="auto"/>
          <w:spacing w:val="-8"/>
          <w:sz w:val="24"/>
          <w:highlight w:val="none"/>
          <w:u w:val="single"/>
        </w:rPr>
        <w:t xml:space="preserve"> 元</w:t>
      </w:r>
      <w:r>
        <w:rPr>
          <w:rFonts w:hint="eastAsia" w:ascii="宋体" w:hAnsi="宋体" w:eastAsia="宋体" w:cs="宋体"/>
          <w:color w:val="auto"/>
          <w:spacing w:val="-8"/>
          <w:sz w:val="24"/>
          <w:highlight w:val="none"/>
        </w:rPr>
        <w:t>/次。因此造成损失的，按实际发生额赔偿。</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15.6 乙方保证其具有符合法律法规要求的完成本工程项目应具有的相应资质，禁止转包和分包，如违反上述约定，甲方有权解除合同，要求乙方支付</w:t>
      </w:r>
      <w:r>
        <w:rPr>
          <w:rFonts w:hint="eastAsia" w:ascii="宋体" w:hAnsi="宋体" w:eastAsia="宋体" w:cs="宋体"/>
          <w:color w:val="auto"/>
          <w:sz w:val="24"/>
          <w:szCs w:val="24"/>
          <w:highlight w:val="none"/>
          <w:u w:val="single"/>
        </w:rPr>
        <w:t xml:space="preserve"> 合同暂定总价的20%</w:t>
      </w:r>
      <w:r>
        <w:rPr>
          <w:rFonts w:hint="eastAsia" w:ascii="宋体" w:hAnsi="宋体" w:eastAsia="宋体" w:cs="宋体"/>
          <w:color w:val="auto"/>
          <w:sz w:val="24"/>
          <w:szCs w:val="24"/>
          <w:highlight w:val="none"/>
        </w:rPr>
        <w:t>作为违约金。</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15.7乙方与甲方按合同履约，任何违反本合同约定的行为均构成违约，违约方应向守约方支付</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0.5</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万元/次的违约金（合同另有约定按其条款执行）。</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15.8除合同解除或终止外，违约方承担上述违约责任后仍应继续履行合同。 </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15.9</w:t>
      </w:r>
      <w:r>
        <w:rPr>
          <w:rFonts w:hint="eastAsia" w:ascii="宋体" w:hAnsi="宋体" w:eastAsia="宋体" w:cs="宋体"/>
          <w:color w:val="auto"/>
          <w:sz w:val="24"/>
          <w:szCs w:val="24"/>
          <w:highlight w:val="none"/>
        </w:rPr>
        <w:t>在合同有效期内，若乙方发生不诚信行为情形的，乙方自愿接受甲方按《广州市净水有限公司经营建设项目参建企业不诚信行为管理办法》处理</w:t>
      </w:r>
      <w:r>
        <w:rPr>
          <w:rFonts w:hint="eastAsia" w:ascii="宋体" w:hAnsi="宋体" w:eastAsia="宋体" w:cs="宋体"/>
          <w:color w:val="auto"/>
          <w:sz w:val="24"/>
          <w:szCs w:val="24"/>
          <w:highlight w:val="none"/>
          <w:lang w:eastAsia="zh-CN"/>
        </w:rPr>
        <w:t>，具体处罚标准详见附件</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 xml:space="preserve">   </w:t>
      </w:r>
    </w:p>
    <w:p>
      <w:pPr>
        <w:keepNext w:val="0"/>
        <w:keepLines w:val="0"/>
        <w:pageBreakBefore w:val="0"/>
        <w:widowControl w:val="0"/>
        <w:tabs>
          <w:tab w:val="left" w:pos="851"/>
        </w:tabs>
        <w:kinsoku/>
        <w:wordWrap/>
        <w:overflowPunct/>
        <w:bidi w:val="0"/>
        <w:adjustRightInd w:val="0"/>
        <w:snapToGrid w:val="0"/>
        <w:spacing w:line="500" w:lineRule="exact"/>
        <w:ind w:firstLine="482" w:firstLineChars="200"/>
        <w:jc w:val="lef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 xml:space="preserve">第十六条  </w:t>
      </w:r>
      <w:r>
        <w:rPr>
          <w:rFonts w:hint="eastAsia" w:ascii="宋体" w:hAnsi="宋体" w:eastAsia="宋体" w:cs="宋体"/>
          <w:b/>
          <w:color w:val="auto"/>
          <w:sz w:val="24"/>
          <w:szCs w:val="24"/>
          <w:highlight w:val="none"/>
        </w:rPr>
        <w:t>不可抗力</w:t>
      </w:r>
    </w:p>
    <w:p>
      <w:pPr>
        <w:keepNext w:val="0"/>
        <w:keepLines w:val="0"/>
        <w:pageBreakBefore w:val="0"/>
        <w:widowControl w:val="0"/>
        <w:kinsoku/>
        <w:wordWrap/>
        <w:overflowPunct/>
        <w:bidi w:val="0"/>
        <w:adjustRightInd w:val="0"/>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16.1任何一方因不可抗力无法全部或部分履行其在本合同项下的义务时，该方有权全部或部分中止履行本合同项下的义务，并不承担违约责任。不可抗力是指合同当事人在签订本合同时不可预见，在合同履行过程中不可避免且不能克服的客观情况，包括：</w:t>
      </w:r>
    </w:p>
    <w:p>
      <w:pPr>
        <w:keepNext w:val="0"/>
        <w:keepLines w:val="0"/>
        <w:pageBreakBefore w:val="0"/>
        <w:widowControl w:val="0"/>
        <w:kinsoku/>
        <w:wordWrap/>
        <w:overflowPunct/>
        <w:bidi w:val="0"/>
        <w:adjustRightInd w:val="0"/>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（1）地震、火山爆发、滑坡、暴雨（橙色预警及以上）、台风（黄色预警及以上）、海啸、龙卷风、大面积流行病(如：非典型性肺炎等)或瘟疫；</w:t>
      </w:r>
    </w:p>
    <w:p>
      <w:pPr>
        <w:keepNext w:val="0"/>
        <w:keepLines w:val="0"/>
        <w:pageBreakBefore w:val="0"/>
        <w:widowControl w:val="0"/>
        <w:kinsoku/>
        <w:wordWrap/>
        <w:overflowPunct/>
        <w:bidi w:val="0"/>
        <w:adjustRightInd w:val="0"/>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（2）战争行为、入侵、武装冲突或外敌行为、封锁、暴乱、恐怖行为或军事演习；</w:t>
      </w:r>
    </w:p>
    <w:p>
      <w:pPr>
        <w:keepNext w:val="0"/>
        <w:keepLines w:val="0"/>
        <w:pageBreakBefore w:val="0"/>
        <w:widowControl w:val="0"/>
        <w:kinsoku/>
        <w:wordWrap/>
        <w:overflowPunct/>
        <w:bidi w:val="0"/>
        <w:adjustRightInd w:val="0"/>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16.2声称受到不可抗力影响的一方，应在发生不可抗力或知道发生不可抗力之后5日内书面通知另一方，详细描述不可抗力的发生情况和对该方履行在本合同项下义务的影响，同时附上此种不可抗力事件及其持续时间的有效证明文件。</w:t>
      </w:r>
    </w:p>
    <w:p>
      <w:pPr>
        <w:keepNext w:val="0"/>
        <w:keepLines w:val="0"/>
        <w:pageBreakBefore w:val="0"/>
        <w:widowControl w:val="0"/>
        <w:kinsoku/>
        <w:wordWrap/>
        <w:overflowPunct/>
        <w:bidi w:val="0"/>
        <w:adjustRightInd w:val="0"/>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16.3因不可抗力导致合同无法履行的时间自该不可抗力发生日起连续超过玖拾(90)天，双方应协商决定继续履行本合同的条件或者变更本合同。如果自不可抗力发生后壹佰捌拾(180)天之内双方不能达成一致意见，任何一方有权解除本合同。</w:t>
      </w:r>
    </w:p>
    <w:p>
      <w:pPr>
        <w:keepNext w:val="0"/>
        <w:keepLines w:val="0"/>
        <w:pageBreakBefore w:val="0"/>
        <w:widowControl w:val="0"/>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16.4双方同意采取一切合理的预防措施和及时的补救措施，尽可能减轻不可抗力事件带来的后果。受到不可抗力影响的一方应尽合理的努力减少不可抗力的影响，包括为采取有效的措施支付合理的金额。双方应协商制定并实施补救计划及合理的替代措施以消除不可抗力，并决定为减少不可抗力给每一方带来的损失应采取的合理的手段。但因受到不可抗力影响的一方采取措施不当，未尽合理的努力减少不可抗力的影响，造成损失扩大的，由有责任的一方承担扩大部分的损失。声称不可抗力的一方在不可抗力消除之后应尽快恢复履行本合同项下的义务。</w:t>
      </w:r>
    </w:p>
    <w:p>
      <w:pPr>
        <w:keepNext w:val="0"/>
        <w:keepLines w:val="0"/>
        <w:pageBreakBefore w:val="0"/>
        <w:widowControl w:val="0"/>
        <w:tabs>
          <w:tab w:val="left" w:pos="851"/>
        </w:tabs>
        <w:kinsoku/>
        <w:wordWrap/>
        <w:overflowPunct/>
        <w:bidi w:val="0"/>
        <w:adjustRightInd w:val="0"/>
        <w:snapToGrid w:val="0"/>
        <w:spacing w:line="500" w:lineRule="exact"/>
        <w:ind w:firstLine="482" w:firstLineChars="200"/>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第十七条 争议解决</w:t>
      </w:r>
    </w:p>
    <w:p>
      <w:pPr>
        <w:keepNext w:val="0"/>
        <w:keepLines w:val="0"/>
        <w:pageBreakBefore w:val="0"/>
        <w:widowControl w:val="0"/>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17.1 在本合同履行中，如双方发生争议，应尽量通过协商解决，协商不成的，按下列第</w:t>
      </w:r>
      <w:r>
        <w:rPr>
          <w:rFonts w:hint="eastAsia" w:ascii="宋体" w:hAnsi="宋体" w:eastAsia="宋体" w:cs="宋体"/>
          <w:color w:val="auto"/>
          <w:sz w:val="24"/>
          <w:szCs w:val="24"/>
          <w:highlight w:val="none"/>
          <w:u w:val="single"/>
        </w:rPr>
        <w:t xml:space="preserve">  2  </w:t>
      </w:r>
      <w:r>
        <w:rPr>
          <w:rFonts w:hint="eastAsia" w:ascii="宋体" w:hAnsi="宋体" w:eastAsia="宋体" w:cs="宋体"/>
          <w:color w:val="auto"/>
          <w:sz w:val="24"/>
          <w:szCs w:val="24"/>
          <w:highlight w:val="none"/>
        </w:rPr>
        <w:t>种方式解决：</w:t>
      </w:r>
    </w:p>
    <w:p>
      <w:pPr>
        <w:keepNext w:val="0"/>
        <w:keepLines w:val="0"/>
        <w:pageBreakBefore w:val="0"/>
        <w:widowControl w:val="0"/>
        <w:numPr>
          <w:ilvl w:val="0"/>
          <w:numId w:val="6"/>
        </w:numPr>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向广州仲裁委员会申请仲裁; </w:t>
      </w:r>
    </w:p>
    <w:p>
      <w:pPr>
        <w:keepNext w:val="0"/>
        <w:keepLines w:val="0"/>
        <w:pageBreakBefore w:val="0"/>
        <w:widowControl w:val="0"/>
        <w:numPr>
          <w:ilvl w:val="0"/>
          <w:numId w:val="6"/>
        </w:numPr>
        <w:tabs>
          <w:tab w:val="left" w:pos="851"/>
        </w:tabs>
        <w:kinsoku/>
        <w:wordWrap/>
        <w:overflowPunct/>
        <w:bidi w:val="0"/>
        <w:adjustRightInd w:val="0"/>
        <w:snapToGrid w:val="0"/>
        <w:spacing w:line="50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向</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工程所在地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人民法院起诉。</w:t>
      </w:r>
    </w:p>
    <w:p>
      <w:pPr>
        <w:keepNext w:val="0"/>
        <w:keepLines w:val="0"/>
        <w:pageBreakBefore w:val="0"/>
        <w:widowControl w:val="0"/>
        <w:tabs>
          <w:tab w:val="left" w:pos="851"/>
        </w:tabs>
        <w:kinsoku/>
        <w:wordWrap/>
        <w:overflowPunct/>
        <w:bidi w:val="0"/>
        <w:adjustRightInd w:val="0"/>
        <w:snapToGrid w:val="0"/>
        <w:spacing w:line="500" w:lineRule="exact"/>
        <w:ind w:firstLine="48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17.2 在甲方同意的情况下，除有争端之外的合同的其它部分在争端解决前应继续执行。</w:t>
      </w:r>
    </w:p>
    <w:p>
      <w:pPr>
        <w:keepNext w:val="0"/>
        <w:keepLines w:val="0"/>
        <w:pageBreakBefore w:val="0"/>
        <w:widowControl w:val="0"/>
        <w:kinsoku/>
        <w:wordWrap/>
        <w:overflowPunct/>
        <w:bidi w:val="0"/>
        <w:spacing w:line="500" w:lineRule="exact"/>
        <w:ind w:firstLine="602" w:firstLineChars="25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第十八条  其他：</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18.1 本协议未尽事宜，可由甲方、乙方双方另行签订补充协议。补充协议与本协议具有同等法律效力。</w:t>
      </w:r>
    </w:p>
    <w:p>
      <w:pPr>
        <w:keepNext w:val="0"/>
        <w:keepLines w:val="0"/>
        <w:pageBreakBefore w:val="0"/>
        <w:widowControl w:val="0"/>
        <w:kinsoku/>
        <w:wordWrap/>
        <w:overflowPunct/>
        <w:bidi w:val="0"/>
        <w:adjustRightInd w:val="0"/>
        <w:spacing w:line="500" w:lineRule="exact"/>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18.2 本协议自甲乙双方法定代表人或授权代理人签字并加盖公章之日起生效，双方履行完合同规定的义务后自动终止。</w:t>
      </w:r>
    </w:p>
    <w:p>
      <w:pPr>
        <w:keepNext w:val="0"/>
        <w:keepLines w:val="0"/>
        <w:pageBreakBefore w:val="0"/>
        <w:widowControl w:val="0"/>
        <w:kinsoku/>
        <w:wordWrap/>
        <w:overflowPunct/>
        <w:bidi w:val="0"/>
        <w:spacing w:line="500" w:lineRule="exact"/>
        <w:ind w:left="240"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18.3 本合同一式</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份，甲方执</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份，乙方执</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份。均具有同等法律效力。</w:t>
      </w:r>
    </w:p>
    <w:p>
      <w:pPr>
        <w:keepNext w:val="0"/>
        <w:keepLines w:val="0"/>
        <w:pageBreakBefore w:val="0"/>
        <w:widowControl w:val="0"/>
        <w:kinsoku/>
        <w:wordWrap/>
        <w:overflowPunct/>
        <w:bidi w:val="0"/>
        <w:adjustRightInd w:val="0"/>
        <w:spacing w:line="500" w:lineRule="exact"/>
        <w:ind w:firstLine="480" w:firstLineChars="200"/>
        <w:textAlignment w:val="baseline"/>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18.4</w:t>
      </w:r>
      <w:r>
        <w:rPr>
          <w:rFonts w:hint="eastAsia" w:ascii="宋体" w:hAnsi="宋体" w:eastAsia="宋体" w:cs="宋体"/>
          <w:bCs/>
          <w:color w:val="auto"/>
          <w:sz w:val="24"/>
          <w:szCs w:val="24"/>
          <w:highlight w:val="none"/>
        </w:rPr>
        <w:t>补充条款：</w:t>
      </w:r>
      <w:r>
        <w:rPr>
          <w:rFonts w:hint="eastAsia" w:ascii="宋体" w:hAnsi="宋体" w:eastAsia="宋体" w:cs="宋体"/>
          <w:color w:val="auto"/>
          <w:sz w:val="24"/>
          <w:szCs w:val="24"/>
          <w:highlight w:val="none"/>
          <w:u w:val="single"/>
        </w:rPr>
        <w:t xml:space="preserve">  …   </w:t>
      </w:r>
      <w:r>
        <w:rPr>
          <w:rFonts w:hint="eastAsia" w:ascii="宋体" w:hAnsi="宋体" w:eastAsia="宋体" w:cs="宋体"/>
          <w:b/>
          <w:bCs/>
          <w:color w:val="auto"/>
          <w:sz w:val="24"/>
          <w:szCs w:val="24"/>
          <w:highlight w:val="none"/>
        </w:rPr>
        <w:t xml:space="preserve">。 </w:t>
      </w: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p>
    <w:p>
      <w:pPr>
        <w:keepNext w:val="0"/>
        <w:keepLines w:val="0"/>
        <w:pageBreakBefore w:val="0"/>
        <w:widowControl w:val="0"/>
        <w:kinsoku/>
        <w:wordWrap/>
        <w:overflowPunct/>
        <w:bidi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附件：1.中标通知书/发包通知书/</w:t>
      </w:r>
      <w:r>
        <w:rPr>
          <w:rFonts w:hint="eastAsia" w:ascii="宋体" w:hAnsi="宋体" w:eastAsia="宋体" w:cs="宋体"/>
          <w:color w:val="auto"/>
          <w:sz w:val="24"/>
          <w:szCs w:val="24"/>
          <w:highlight w:val="none"/>
          <w:lang w:val="en-US" w:eastAsia="zh-CN"/>
        </w:rPr>
        <w:t>成交通知书/</w:t>
      </w:r>
      <w:r>
        <w:rPr>
          <w:rFonts w:hint="eastAsia" w:ascii="宋体" w:hAnsi="宋体" w:eastAsia="宋体" w:cs="宋体"/>
          <w:color w:val="auto"/>
          <w:sz w:val="24"/>
          <w:szCs w:val="24"/>
          <w:highlight w:val="none"/>
        </w:rPr>
        <w:t>委托函；（如有）</w:t>
      </w:r>
    </w:p>
    <w:p>
      <w:pPr>
        <w:keepNext w:val="0"/>
        <w:keepLines w:val="0"/>
        <w:pageBreakBefore w:val="0"/>
        <w:widowControl w:val="0"/>
        <w:kinsoku/>
        <w:wordWrap/>
        <w:overflowPunct/>
        <w:bidi w:val="0"/>
        <w:spacing w:line="500" w:lineRule="exact"/>
        <w:ind w:firstLine="1200" w:firstLineChars="5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2.工程质量保修书</w:t>
      </w:r>
    </w:p>
    <w:p>
      <w:pPr>
        <w:keepNext w:val="0"/>
        <w:keepLines w:val="0"/>
        <w:pageBreakBefore w:val="0"/>
        <w:widowControl w:val="0"/>
        <w:kinsoku/>
        <w:wordWrap/>
        <w:overflowPunct/>
        <w:bidi w:val="0"/>
        <w:spacing w:line="500" w:lineRule="exact"/>
        <w:ind w:firstLine="1200" w:firstLineChars="5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3.廉洁协议</w:t>
      </w:r>
    </w:p>
    <w:p>
      <w:pPr>
        <w:keepNext w:val="0"/>
        <w:keepLines w:val="0"/>
        <w:pageBreakBefore w:val="0"/>
        <w:widowControl w:val="0"/>
        <w:kinsoku/>
        <w:wordWrap/>
        <w:overflowPunct/>
        <w:bidi w:val="0"/>
        <w:spacing w:line="500" w:lineRule="exact"/>
        <w:ind w:firstLine="1200" w:firstLineChars="5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4.施工安全协议书（具体以安全办通知为准）</w:t>
      </w:r>
    </w:p>
    <w:p>
      <w:pPr>
        <w:keepNext w:val="0"/>
        <w:keepLines w:val="0"/>
        <w:pageBreakBefore w:val="0"/>
        <w:widowControl w:val="0"/>
        <w:kinsoku/>
        <w:wordWrap/>
        <w:overflowPunct/>
        <w:bidi w:val="0"/>
        <w:spacing w:line="500" w:lineRule="exact"/>
        <w:ind w:firstLine="1200" w:firstLineChars="5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5.安全生产承诺书</w:t>
      </w:r>
    </w:p>
    <w:p>
      <w:pPr>
        <w:keepNext w:val="0"/>
        <w:keepLines w:val="0"/>
        <w:pageBreakBefore w:val="0"/>
        <w:widowControl w:val="0"/>
        <w:kinsoku/>
        <w:wordWrap/>
        <w:overflowPunct/>
        <w:bidi w:val="0"/>
        <w:spacing w:line="500" w:lineRule="exact"/>
        <w:ind w:firstLine="1200" w:firstLineChars="5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6.投入工程人员架构表</w:t>
      </w:r>
    </w:p>
    <w:p>
      <w:pPr>
        <w:keepNext w:val="0"/>
        <w:keepLines w:val="0"/>
        <w:pageBreakBefore w:val="0"/>
        <w:widowControl w:val="0"/>
        <w:kinsoku/>
        <w:wordWrap/>
        <w:overflowPunct/>
        <w:bidi w:val="0"/>
        <w:spacing w:line="500" w:lineRule="exact"/>
        <w:ind w:firstLine="1200" w:firstLineChars="5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不诚信行为的情形及相应被暂停参与投标活动的处理标准</w:t>
      </w:r>
    </w:p>
    <w:p>
      <w:pPr>
        <w:keepNext w:val="0"/>
        <w:keepLines w:val="0"/>
        <w:pageBreakBefore w:val="0"/>
        <w:widowControl w:val="0"/>
        <w:kinsoku/>
        <w:wordWrap/>
        <w:overflowPunct/>
        <w:bidi w:val="0"/>
        <w:spacing w:line="500" w:lineRule="exact"/>
        <w:ind w:firstLine="1200" w:firstLineChars="5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.工程量报价单/工程量清单</w:t>
      </w:r>
    </w:p>
    <w:p>
      <w:pPr>
        <w:keepNext w:val="0"/>
        <w:keepLines w:val="0"/>
        <w:pageBreakBefore w:val="0"/>
        <w:widowControl w:val="0"/>
        <w:kinsoku/>
        <w:wordWrap/>
        <w:overflowPunct/>
        <w:bidi w:val="0"/>
        <w:spacing w:line="500" w:lineRule="exact"/>
        <w:ind w:firstLine="1200" w:firstLineChars="5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.履约保函（模板）</w:t>
      </w:r>
    </w:p>
    <w:p>
      <w:pPr>
        <w:keepNext w:val="0"/>
        <w:keepLines w:val="0"/>
        <w:pageBreakBefore w:val="0"/>
        <w:widowControl w:val="0"/>
        <w:kinsoku/>
        <w:wordWrap/>
        <w:overflowPunct/>
        <w:bidi w:val="0"/>
        <w:spacing w:line="500" w:lineRule="exact"/>
        <w:ind w:firstLine="1200" w:firstLineChars="5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.授权委托证明（如需）</w:t>
      </w:r>
    </w:p>
    <w:p>
      <w:pPr>
        <w:keepNext w:val="0"/>
        <w:keepLines w:val="0"/>
        <w:pageBreakBefore w:val="0"/>
        <w:widowControl w:val="0"/>
        <w:kinsoku/>
        <w:wordWrap/>
        <w:overflowPunct/>
        <w:bidi w:val="0"/>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甲方：广州市净水有限公司（盖章）         乙方：（盖章）</w:t>
      </w:r>
    </w:p>
    <w:p>
      <w:pPr>
        <w:keepNext w:val="0"/>
        <w:keepLines w:val="0"/>
        <w:pageBreakBefore w:val="0"/>
        <w:widowControl w:val="0"/>
        <w:kinsoku/>
        <w:wordWrap/>
        <w:overflowPunct/>
        <w:bidi w:val="0"/>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法人代表：                               法人代表：</w:t>
      </w:r>
    </w:p>
    <w:p>
      <w:pPr>
        <w:keepNext w:val="0"/>
        <w:keepLines w:val="0"/>
        <w:pageBreakBefore w:val="0"/>
        <w:widowControl w:val="0"/>
        <w:kinsoku/>
        <w:wordWrap/>
        <w:overflowPunct/>
        <w:bidi w:val="0"/>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                                   地址：</w:t>
      </w:r>
    </w:p>
    <w:p>
      <w:pPr>
        <w:keepNext w:val="0"/>
        <w:keepLines w:val="0"/>
        <w:pageBreakBefore w:val="0"/>
        <w:widowControl w:val="0"/>
        <w:kinsoku/>
        <w:wordWrap/>
        <w:overflowPunct/>
        <w:bidi w:val="0"/>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                             委托代理人：</w:t>
      </w:r>
    </w:p>
    <w:p>
      <w:pPr>
        <w:keepNext w:val="0"/>
        <w:keepLines w:val="0"/>
        <w:pageBreakBefore w:val="0"/>
        <w:widowControl w:val="0"/>
        <w:kinsoku/>
        <w:wordWrap/>
        <w:overflowPunct/>
        <w:bidi w:val="0"/>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经办人：                                 经办人：</w:t>
      </w:r>
    </w:p>
    <w:p>
      <w:pPr>
        <w:keepNext w:val="0"/>
        <w:keepLines w:val="0"/>
        <w:pageBreakBefore w:val="0"/>
        <w:widowControl w:val="0"/>
        <w:kinsoku/>
        <w:wordWrap/>
        <w:overflowPunct/>
        <w:bidi w:val="0"/>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                               联系电话：</w:t>
      </w:r>
    </w:p>
    <w:p>
      <w:pPr>
        <w:keepNext w:val="0"/>
        <w:keepLines w:val="0"/>
        <w:pageBreakBefore w:val="0"/>
        <w:widowControl w:val="0"/>
        <w:kinsoku/>
        <w:wordWrap/>
        <w:overflowPunct/>
        <w:bidi w:val="0"/>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传真：                                   传真：</w:t>
      </w:r>
    </w:p>
    <w:p>
      <w:pPr>
        <w:keepNext w:val="0"/>
        <w:keepLines w:val="0"/>
        <w:pageBreakBefore w:val="0"/>
        <w:widowControl w:val="0"/>
        <w:kinsoku/>
        <w:wordWrap/>
        <w:overflowPunct/>
        <w:bidi w:val="0"/>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签署日期：    年    月    日     签署日期：    年    月    日</w:t>
      </w:r>
    </w:p>
    <w:p>
      <w:pPr>
        <w:pStyle w:val="23"/>
        <w:rPr>
          <w:rFonts w:hint="eastAsia"/>
          <w:color w:val="auto"/>
          <w:highlight w:val="none"/>
        </w:rPr>
      </w:pPr>
    </w:p>
    <w:p>
      <w:pPr>
        <w:spacing w:before="156" w:beforeLines="50" w:line="580" w:lineRule="exact"/>
        <w:outlineLvl w:val="1"/>
        <w:rPr>
          <w:rFonts w:hint="eastAsia" w:ascii="宋体" w:hAnsi="宋体"/>
          <w:b/>
          <w:color w:val="auto"/>
          <w:sz w:val="24"/>
          <w:highlight w:val="none"/>
        </w:rPr>
      </w:pPr>
    </w:p>
    <w:p>
      <w:pPr>
        <w:spacing w:before="156" w:beforeLines="50" w:line="580" w:lineRule="exact"/>
        <w:outlineLvl w:val="1"/>
        <w:rPr>
          <w:rFonts w:hint="eastAsia" w:ascii="宋体" w:hAnsi="宋体"/>
          <w:b/>
          <w:color w:val="auto"/>
          <w:sz w:val="24"/>
          <w:highlight w:val="none"/>
        </w:rPr>
      </w:pPr>
    </w:p>
    <w:p>
      <w:pPr>
        <w:spacing w:before="156" w:beforeLines="50" w:line="580" w:lineRule="exact"/>
        <w:outlineLvl w:val="1"/>
        <w:rPr>
          <w:rFonts w:hint="eastAsia" w:ascii="宋体" w:hAnsi="宋体"/>
          <w:b/>
          <w:color w:val="auto"/>
          <w:sz w:val="24"/>
          <w:highlight w:val="none"/>
        </w:rPr>
      </w:pPr>
    </w:p>
    <w:p>
      <w:pPr>
        <w:spacing w:before="156" w:beforeLines="50" w:line="580" w:lineRule="exact"/>
        <w:outlineLvl w:val="1"/>
        <w:rPr>
          <w:rFonts w:hint="eastAsia" w:ascii="宋体" w:hAnsi="宋体"/>
          <w:b/>
          <w:color w:val="auto"/>
          <w:sz w:val="24"/>
          <w:highlight w:val="none"/>
        </w:rPr>
        <w:sectPr>
          <w:headerReference r:id="rId7" w:type="default"/>
          <w:footerReference r:id="rId8" w:type="default"/>
          <w:pgSz w:w="11906" w:h="16838"/>
          <w:pgMar w:top="1644" w:right="1588" w:bottom="1644" w:left="1588" w:header="851" w:footer="992" w:gutter="0"/>
          <w:pgNumType w:fmt="numberInDash"/>
          <w:cols w:space="720" w:num="1"/>
          <w:docGrid w:type="lines" w:linePitch="447" w:charSpace="0"/>
        </w:sectPr>
      </w:pPr>
    </w:p>
    <w:p>
      <w:pPr>
        <w:spacing w:before="156" w:beforeLines="50" w:line="580" w:lineRule="exact"/>
        <w:outlineLvl w:val="1"/>
        <w:rPr>
          <w:rFonts w:hint="eastAsia" w:ascii="宋体" w:hAnsi="宋体"/>
          <w:b/>
          <w:color w:val="auto"/>
          <w:sz w:val="24"/>
          <w:highlight w:val="none"/>
        </w:rPr>
      </w:pPr>
      <w:r>
        <w:rPr>
          <w:rFonts w:hint="eastAsia" w:ascii="宋体" w:hAnsi="宋体"/>
          <w:b/>
          <w:color w:val="auto"/>
          <w:sz w:val="24"/>
          <w:highlight w:val="none"/>
        </w:rPr>
        <w:t>附件2：</w:t>
      </w:r>
    </w:p>
    <w:p>
      <w:pPr>
        <w:pStyle w:val="23"/>
        <w:rPr>
          <w:color w:val="auto"/>
          <w:highlight w:val="none"/>
        </w:rPr>
      </w:pPr>
    </w:p>
    <w:p>
      <w:pPr>
        <w:keepNext w:val="0"/>
        <w:keepLines w:val="0"/>
        <w:pageBreakBefore w:val="0"/>
        <w:kinsoku/>
        <w:wordWrap/>
        <w:overflowPunct/>
        <w:topLinePunct w:val="0"/>
        <w:autoSpaceDE w:val="0"/>
        <w:autoSpaceDN w:val="0"/>
        <w:bidi w:val="0"/>
        <w:adjustRightInd w:val="0"/>
        <w:spacing w:before="100" w:after="100" w:line="500" w:lineRule="exact"/>
        <w:ind w:left="250" w:right="-26"/>
        <w:jc w:val="center"/>
        <w:textAlignment w:val="auto"/>
        <w:rPr>
          <w:rFonts w:hint="eastAsia" w:ascii="宋体" w:hAnsi="宋体" w:eastAsia="宋体" w:cs="宋体"/>
          <w:color w:val="auto"/>
          <w:kern w:val="0"/>
          <w:sz w:val="24"/>
          <w:highlight w:val="none"/>
        </w:rPr>
      </w:pPr>
      <w:r>
        <w:rPr>
          <w:rFonts w:hint="eastAsia" w:ascii="宋体" w:hAnsi="宋体" w:eastAsia="宋体" w:cs="宋体"/>
          <w:b/>
          <w:bCs/>
          <w:color w:val="auto"/>
          <w:kern w:val="0"/>
          <w:sz w:val="24"/>
          <w:highlight w:val="none"/>
        </w:rPr>
        <w:t>工程质量保修书</w:t>
      </w:r>
    </w:p>
    <w:p>
      <w:pPr>
        <w:keepNext w:val="0"/>
        <w:keepLines w:val="0"/>
        <w:pageBreakBefore w:val="0"/>
        <w:kinsoku/>
        <w:wordWrap/>
        <w:overflowPunct/>
        <w:topLinePunct w:val="0"/>
        <w:autoSpaceDE w:val="0"/>
        <w:autoSpaceDN w:val="0"/>
        <w:bidi w:val="0"/>
        <w:adjustRightInd w:val="0"/>
        <w:spacing w:before="100" w:after="100" w:line="500" w:lineRule="exact"/>
        <w:ind w:right="-26"/>
        <w:jc w:val="left"/>
        <w:textAlignment w:val="auto"/>
        <w:rPr>
          <w:rFonts w:hint="eastAsia" w:ascii="宋体" w:hAnsi="宋体" w:eastAsia="宋体" w:cs="宋体"/>
          <w:color w:val="auto"/>
          <w:kern w:val="0"/>
          <w:sz w:val="24"/>
          <w:highlight w:val="none"/>
        </w:rPr>
      </w:pPr>
    </w:p>
    <w:p>
      <w:pPr>
        <w:keepNext w:val="0"/>
        <w:keepLines w:val="0"/>
        <w:pageBreakBefore w:val="0"/>
        <w:kinsoku/>
        <w:wordWrap/>
        <w:overflowPunct/>
        <w:topLinePunct w:val="0"/>
        <w:autoSpaceDE w:val="0"/>
        <w:autoSpaceDN w:val="0"/>
        <w:bidi w:val="0"/>
        <w:adjustRightInd w:val="0"/>
        <w:spacing w:before="100" w:after="100" w:line="500" w:lineRule="exact"/>
        <w:ind w:right="-26"/>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承包人（甲方）：广州市净水有限公司</w:t>
      </w:r>
    </w:p>
    <w:p>
      <w:pPr>
        <w:keepNext w:val="0"/>
        <w:keepLines w:val="0"/>
        <w:pageBreakBefore w:val="0"/>
        <w:kinsoku/>
        <w:wordWrap/>
        <w:overflowPunct/>
        <w:topLinePunct w:val="0"/>
        <w:autoSpaceDE w:val="0"/>
        <w:autoSpaceDN w:val="0"/>
        <w:bidi w:val="0"/>
        <w:adjustRightInd w:val="0"/>
        <w:spacing w:before="100" w:after="100" w:line="500" w:lineRule="exact"/>
        <w:ind w:right="-26"/>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发包人（乙方）： </w:t>
      </w:r>
    </w:p>
    <w:p>
      <w:pPr>
        <w:keepNext w:val="0"/>
        <w:keepLines w:val="0"/>
        <w:pageBreakBefore w:val="0"/>
        <w:kinsoku/>
        <w:wordWrap/>
        <w:overflowPunct/>
        <w:topLinePunct w:val="0"/>
        <w:bidi w:val="0"/>
        <w:spacing w:line="500" w:lineRule="exact"/>
        <w:textAlignment w:val="auto"/>
        <w:rPr>
          <w:rFonts w:hint="eastAsia" w:ascii="宋体" w:hAnsi="宋体" w:eastAsia="宋体" w:cs="宋体"/>
          <w:color w:val="auto"/>
          <w:sz w:val="24"/>
          <w:szCs w:val="24"/>
          <w:highlight w:val="none"/>
        </w:rPr>
      </w:pP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为保证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在合理使用期限内正常使用，甲方、乙方协商一致签订工程质量保修书。乙方在质量保修期内按照有关管理规定及双方约定承担工程质量保修责任。</w:t>
      </w:r>
    </w:p>
    <w:p>
      <w:pPr>
        <w:keepNext w:val="0"/>
        <w:keepLines w:val="0"/>
        <w:pageBreakBefore w:val="0"/>
        <w:kinsoku/>
        <w:wordWrap/>
        <w:overflowPunct/>
        <w:topLinePunct w:val="0"/>
        <w:autoSpaceDE w:val="0"/>
        <w:autoSpaceDN w:val="0"/>
        <w:bidi w:val="0"/>
        <w:adjustRightInd w:val="0"/>
        <w:spacing w:before="100" w:after="100" w:line="500" w:lineRule="exact"/>
        <w:ind w:left="250" w:right="-26"/>
        <w:jc w:val="left"/>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一、工程质量保修范围和内容</w:t>
      </w:r>
    </w:p>
    <w:p>
      <w:pPr>
        <w:keepNext w:val="0"/>
        <w:keepLines w:val="0"/>
        <w:pageBreakBefore w:val="0"/>
        <w:kinsoku/>
        <w:wordWrap/>
        <w:overflowPunct/>
        <w:topLinePunct w:val="0"/>
        <w:autoSpaceDE w:val="0"/>
        <w:autoSpaceDN w:val="0"/>
        <w:bidi w:val="0"/>
        <w:adjustRightInd w:val="0"/>
        <w:spacing w:before="100" w:after="100" w:line="500" w:lineRule="exact"/>
        <w:ind w:left="250" w:right="-26" w:firstLine="48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质量保修范围双方约定如下：</w:t>
      </w:r>
    </w:p>
    <w:p>
      <w:pPr>
        <w:keepNext w:val="0"/>
        <w:keepLines w:val="0"/>
        <w:pageBreakBefore w:val="0"/>
        <w:kinsoku/>
        <w:wordWrap/>
        <w:overflowPunct/>
        <w:topLinePunct w:val="0"/>
        <w:autoSpaceDE w:val="0"/>
        <w:autoSpaceDN w:val="0"/>
        <w:bidi w:val="0"/>
        <w:adjustRightInd w:val="0"/>
        <w:spacing w:before="100" w:after="100" w:line="500" w:lineRule="exact"/>
        <w:ind w:left="250" w:right="-26" w:firstLine="48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u w:val="single"/>
        </w:rPr>
        <w:t>即乙方施工的工程范围。</w:t>
      </w:r>
    </w:p>
    <w:p>
      <w:pPr>
        <w:keepNext w:val="0"/>
        <w:keepLines w:val="0"/>
        <w:pageBreakBefore w:val="0"/>
        <w:kinsoku/>
        <w:wordWrap/>
        <w:overflowPunct/>
        <w:topLinePunct w:val="0"/>
        <w:autoSpaceDE w:val="0"/>
        <w:autoSpaceDN w:val="0"/>
        <w:bidi w:val="0"/>
        <w:adjustRightInd w:val="0"/>
        <w:spacing w:before="100" w:after="100" w:line="500" w:lineRule="exact"/>
        <w:ind w:left="250" w:right="-26"/>
        <w:jc w:val="left"/>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二、质量保修期</w:t>
      </w:r>
    </w:p>
    <w:p>
      <w:pPr>
        <w:keepNext w:val="0"/>
        <w:keepLines w:val="0"/>
        <w:pageBreakBefore w:val="0"/>
        <w:kinsoku/>
        <w:wordWrap/>
        <w:overflowPunct/>
        <w:topLinePunct w:val="0"/>
        <w:autoSpaceDE w:val="0"/>
        <w:autoSpaceDN w:val="0"/>
        <w:bidi w:val="0"/>
        <w:adjustRightInd w:val="0"/>
        <w:spacing w:before="100" w:after="100" w:line="500" w:lineRule="exact"/>
        <w:ind w:left="250" w:right="-26" w:firstLine="48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质量保修期从工程实际竣工之日算起。分单项竣工验收的工程，按单项工程分别计算质量保修期。</w:t>
      </w:r>
    </w:p>
    <w:p>
      <w:pPr>
        <w:keepNext w:val="0"/>
        <w:keepLines w:val="0"/>
        <w:pageBreakBefore w:val="0"/>
        <w:kinsoku/>
        <w:wordWrap/>
        <w:overflowPunct/>
        <w:topLinePunct w:val="0"/>
        <w:autoSpaceDE w:val="0"/>
        <w:autoSpaceDN w:val="0"/>
        <w:bidi w:val="0"/>
        <w:adjustRightInd w:val="0"/>
        <w:spacing w:before="100" w:after="100" w:line="500" w:lineRule="exact"/>
        <w:ind w:left="250" w:right="-26" w:firstLine="48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双方根据国家有关规定，结合具体工程约定本工程的质量保修期如下：</w:t>
      </w:r>
    </w:p>
    <w:p>
      <w:pPr>
        <w:keepNext w:val="0"/>
        <w:keepLines w:val="0"/>
        <w:pageBreakBefore w:val="0"/>
        <w:kinsoku/>
        <w:wordWrap/>
        <w:overflowPunct/>
        <w:topLinePunct w:val="0"/>
        <w:autoSpaceDE w:val="0"/>
        <w:autoSpaceDN w:val="0"/>
        <w:bidi w:val="0"/>
        <w:adjustRightInd w:val="0"/>
        <w:spacing w:before="100" w:after="100" w:line="500" w:lineRule="exact"/>
        <w:ind w:left="250" w:right="-26" w:firstLine="48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1、土建工程为</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年，屋面防水工程为</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年；</w:t>
      </w:r>
    </w:p>
    <w:p>
      <w:pPr>
        <w:keepNext w:val="0"/>
        <w:keepLines w:val="0"/>
        <w:pageBreakBefore w:val="0"/>
        <w:kinsoku/>
        <w:wordWrap/>
        <w:overflowPunct/>
        <w:topLinePunct w:val="0"/>
        <w:autoSpaceDE w:val="0"/>
        <w:autoSpaceDN w:val="0"/>
        <w:bidi w:val="0"/>
        <w:adjustRightInd w:val="0"/>
        <w:spacing w:before="100" w:after="100" w:line="500" w:lineRule="exact"/>
        <w:ind w:left="250" w:right="-26" w:firstLine="48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2、电气管线、上下水管线安装工程为</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年；</w:t>
      </w:r>
    </w:p>
    <w:p>
      <w:pPr>
        <w:keepNext w:val="0"/>
        <w:keepLines w:val="0"/>
        <w:pageBreakBefore w:val="0"/>
        <w:kinsoku/>
        <w:wordWrap/>
        <w:overflowPunct/>
        <w:topLinePunct w:val="0"/>
        <w:autoSpaceDE w:val="0"/>
        <w:autoSpaceDN w:val="0"/>
        <w:bidi w:val="0"/>
        <w:adjustRightInd w:val="0"/>
        <w:spacing w:before="100" w:after="100" w:line="500" w:lineRule="exact"/>
        <w:ind w:left="250" w:right="-26" w:firstLine="48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3、供热及供冷为为</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 xml:space="preserve">个采暖期及供冷期； </w:t>
      </w:r>
    </w:p>
    <w:p>
      <w:pPr>
        <w:keepNext w:val="0"/>
        <w:keepLines w:val="0"/>
        <w:pageBreakBefore w:val="0"/>
        <w:kinsoku/>
        <w:wordWrap/>
        <w:overflowPunct/>
        <w:topLinePunct w:val="0"/>
        <w:autoSpaceDE w:val="0"/>
        <w:autoSpaceDN w:val="0"/>
        <w:bidi w:val="0"/>
        <w:adjustRightInd w:val="0"/>
        <w:spacing w:before="100" w:after="100" w:line="500" w:lineRule="exact"/>
        <w:ind w:left="250" w:right="-26" w:firstLine="48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4、室外的上下水和小区道路等市政公用工程为</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年；</w:t>
      </w:r>
    </w:p>
    <w:p>
      <w:pPr>
        <w:keepNext w:val="0"/>
        <w:keepLines w:val="0"/>
        <w:pageBreakBefore w:val="0"/>
        <w:kinsoku/>
        <w:wordWrap/>
        <w:overflowPunct/>
        <w:topLinePunct w:val="0"/>
        <w:autoSpaceDE w:val="0"/>
        <w:autoSpaceDN w:val="0"/>
        <w:bidi w:val="0"/>
        <w:adjustRightInd w:val="0"/>
        <w:spacing w:before="100" w:after="100" w:line="500" w:lineRule="exact"/>
        <w:ind w:left="250" w:right="-26" w:firstLine="48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5、其他约定：</w:t>
      </w:r>
      <w:r>
        <w:rPr>
          <w:rFonts w:hint="eastAsia" w:ascii="宋体" w:hAnsi="宋体" w:eastAsia="宋体" w:cs="宋体"/>
          <w:color w:val="auto"/>
          <w:kern w:val="0"/>
          <w:sz w:val="24"/>
          <w:szCs w:val="24"/>
          <w:highlight w:val="none"/>
          <w:u w:val="single"/>
        </w:rPr>
        <w:t xml:space="preserve">   .</w:t>
      </w:r>
    </w:p>
    <w:p>
      <w:pPr>
        <w:keepNext w:val="0"/>
        <w:keepLines w:val="0"/>
        <w:pageBreakBefore w:val="0"/>
        <w:kinsoku/>
        <w:wordWrap/>
        <w:overflowPunct/>
        <w:topLinePunct w:val="0"/>
        <w:autoSpaceDE w:val="0"/>
        <w:autoSpaceDN w:val="0"/>
        <w:bidi w:val="0"/>
        <w:adjustRightInd w:val="0"/>
        <w:spacing w:before="100" w:after="100" w:line="500" w:lineRule="exact"/>
        <w:ind w:left="250" w:right="-26"/>
        <w:jc w:val="left"/>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三、质量保修责任</w:t>
      </w:r>
    </w:p>
    <w:p>
      <w:pPr>
        <w:keepNext w:val="0"/>
        <w:keepLines w:val="0"/>
        <w:pageBreakBefore w:val="0"/>
        <w:kinsoku/>
        <w:wordWrap/>
        <w:overflowPunct/>
        <w:topLinePunct w:val="0"/>
        <w:autoSpaceDE w:val="0"/>
        <w:autoSpaceDN w:val="0"/>
        <w:bidi w:val="0"/>
        <w:adjustRightInd w:val="0"/>
        <w:spacing w:before="100" w:after="100" w:line="500" w:lineRule="exact"/>
        <w:ind w:left="250" w:right="-26" w:firstLine="48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1、属于保修范围、内容的项目，乙方应当在接到保修通知之日起48小时内派人修理。乙方不在约定期限内派人修理，甲方可以委托其他人员修理，保修费用从质量保修金内扣除。</w:t>
      </w:r>
    </w:p>
    <w:p>
      <w:pPr>
        <w:keepNext w:val="0"/>
        <w:keepLines w:val="0"/>
        <w:pageBreakBefore w:val="0"/>
        <w:kinsoku/>
        <w:wordWrap/>
        <w:overflowPunct/>
        <w:topLinePunct w:val="0"/>
        <w:autoSpaceDE w:val="0"/>
        <w:autoSpaceDN w:val="0"/>
        <w:bidi w:val="0"/>
        <w:adjustRightInd w:val="0"/>
        <w:spacing w:before="100" w:after="100" w:line="500" w:lineRule="exact"/>
        <w:ind w:left="250" w:right="-26" w:firstLine="48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2、发生紧急抢修事故的（如上水跑水、暖气漏水漏气、燃气漏气等），乙方在接到事故通知后，应当立即到达事故现场抢修。非乙方施工质量引起的事故，抢修费用由甲方承担。</w:t>
      </w:r>
    </w:p>
    <w:p>
      <w:pPr>
        <w:keepNext w:val="0"/>
        <w:keepLines w:val="0"/>
        <w:pageBreakBefore w:val="0"/>
        <w:kinsoku/>
        <w:wordWrap/>
        <w:overflowPunct/>
        <w:topLinePunct w:val="0"/>
        <w:autoSpaceDE w:val="0"/>
        <w:autoSpaceDN w:val="0"/>
        <w:bidi w:val="0"/>
        <w:adjustRightInd w:val="0"/>
        <w:spacing w:before="100" w:after="100" w:line="500" w:lineRule="exact"/>
        <w:ind w:left="250" w:right="-26" w:firstLine="48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3、在国家规定的工程合理使用期限内，乙方确保地基基础工程和主体结构的质量。因乙方原因致使工程在合理使用期限内造成人身和财产损害的，乙方应承担损害赔偿责任。</w:t>
      </w:r>
    </w:p>
    <w:p>
      <w:pPr>
        <w:keepNext w:val="0"/>
        <w:keepLines w:val="0"/>
        <w:pageBreakBefore w:val="0"/>
        <w:kinsoku/>
        <w:wordWrap/>
        <w:overflowPunct/>
        <w:topLinePunct w:val="0"/>
        <w:autoSpaceDE w:val="0"/>
        <w:autoSpaceDN w:val="0"/>
        <w:bidi w:val="0"/>
        <w:adjustRightInd w:val="0"/>
        <w:spacing w:before="100" w:after="100" w:line="500" w:lineRule="exact"/>
        <w:ind w:left="250" w:right="-26"/>
        <w:jc w:val="left"/>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四、质量保修金的支付</w:t>
      </w:r>
    </w:p>
    <w:p>
      <w:pPr>
        <w:keepNext w:val="0"/>
        <w:keepLines w:val="0"/>
        <w:pageBreakBefore w:val="0"/>
        <w:kinsoku/>
        <w:wordWrap/>
        <w:overflowPunct/>
        <w:topLinePunct w:val="0"/>
        <w:autoSpaceDE w:val="0"/>
        <w:autoSpaceDN w:val="0"/>
        <w:bidi w:val="0"/>
        <w:adjustRightInd w:val="0"/>
        <w:spacing w:before="100" w:after="100" w:line="500" w:lineRule="exact"/>
        <w:ind w:left="250" w:right="-26" w:firstLine="48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工程质量保修金一般不超过施工合同价款的</w:t>
      </w:r>
      <w:r>
        <w:rPr>
          <w:rFonts w:hint="eastAsia" w:ascii="宋体" w:hAnsi="宋体" w:eastAsia="宋体" w:cs="宋体"/>
          <w:color w:val="auto"/>
          <w:kern w:val="0"/>
          <w:sz w:val="24"/>
          <w:szCs w:val="24"/>
          <w:highlight w:val="none"/>
          <w:u w:val="single"/>
        </w:rPr>
        <w:t xml:space="preserve"> / </w:t>
      </w:r>
      <w:r>
        <w:rPr>
          <w:rFonts w:hint="eastAsia" w:ascii="宋体" w:hAnsi="宋体" w:eastAsia="宋体" w:cs="宋体"/>
          <w:color w:val="auto"/>
          <w:kern w:val="0"/>
          <w:sz w:val="24"/>
          <w:szCs w:val="24"/>
          <w:highlight w:val="none"/>
        </w:rPr>
        <w:t>％，本工程约定的工程质量保修金为合同暂定总价/合同结算审定价的</w:t>
      </w:r>
      <w:r>
        <w:rPr>
          <w:rFonts w:hint="eastAsia" w:ascii="宋体" w:hAnsi="宋体" w:eastAsia="宋体" w:cs="宋体"/>
          <w:b/>
          <w:bCs/>
          <w:color w:val="auto"/>
          <w:kern w:val="0"/>
          <w:sz w:val="24"/>
          <w:szCs w:val="24"/>
          <w:highlight w:val="none"/>
          <w:u w:val="single"/>
        </w:rPr>
        <w:t xml:space="preserve">  3%   </w:t>
      </w:r>
      <w:r>
        <w:rPr>
          <w:rFonts w:hint="eastAsia" w:ascii="宋体" w:hAnsi="宋体" w:eastAsia="宋体" w:cs="宋体"/>
          <w:color w:val="auto"/>
          <w:kern w:val="0"/>
          <w:sz w:val="24"/>
          <w:szCs w:val="24"/>
          <w:highlight w:val="none"/>
        </w:rPr>
        <w:t>。</w:t>
      </w:r>
    </w:p>
    <w:p>
      <w:pPr>
        <w:keepNext w:val="0"/>
        <w:keepLines w:val="0"/>
        <w:pageBreakBefore w:val="0"/>
        <w:kinsoku/>
        <w:wordWrap/>
        <w:overflowPunct/>
        <w:topLinePunct w:val="0"/>
        <w:autoSpaceDE w:val="0"/>
        <w:autoSpaceDN w:val="0"/>
        <w:bidi w:val="0"/>
        <w:adjustRightInd w:val="0"/>
        <w:spacing w:before="100" w:after="100" w:line="500" w:lineRule="exact"/>
        <w:ind w:left="250" w:right="-26" w:firstLine="48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本工程双方约定乙方向甲方支付工程质量保修金金额</w:t>
      </w:r>
      <w:r>
        <w:rPr>
          <w:rFonts w:hint="eastAsia" w:ascii="宋体" w:hAnsi="宋体" w:eastAsia="宋体" w:cs="宋体"/>
          <w:color w:val="auto"/>
          <w:kern w:val="0"/>
          <w:sz w:val="24"/>
          <w:szCs w:val="24"/>
          <w:highlight w:val="none"/>
          <w:u w:val="single"/>
        </w:rPr>
        <w:t>详见（合同名称+合同编号）</w:t>
      </w:r>
      <w:r>
        <w:rPr>
          <w:rFonts w:hint="eastAsia" w:ascii="宋体" w:hAnsi="宋体" w:eastAsia="宋体" w:cs="宋体"/>
          <w:color w:val="auto"/>
          <w:kern w:val="0"/>
          <w:sz w:val="24"/>
          <w:szCs w:val="24"/>
          <w:highlight w:val="none"/>
        </w:rPr>
        <w:t>。质量保修金银行利率为</w:t>
      </w:r>
      <w:r>
        <w:rPr>
          <w:rFonts w:hint="eastAsia" w:ascii="宋体" w:hAnsi="宋体" w:eastAsia="宋体" w:cs="宋体"/>
          <w:color w:val="auto"/>
          <w:kern w:val="0"/>
          <w:sz w:val="24"/>
          <w:szCs w:val="24"/>
          <w:highlight w:val="none"/>
          <w:u w:val="single"/>
        </w:rPr>
        <w:t xml:space="preserve"> 零 </w:t>
      </w:r>
      <w:r>
        <w:rPr>
          <w:rFonts w:hint="eastAsia" w:ascii="宋体" w:hAnsi="宋体" w:eastAsia="宋体" w:cs="宋体"/>
          <w:color w:val="auto"/>
          <w:kern w:val="0"/>
          <w:sz w:val="24"/>
          <w:szCs w:val="24"/>
          <w:highlight w:val="none"/>
        </w:rPr>
        <w:t>。</w:t>
      </w:r>
    </w:p>
    <w:p>
      <w:pPr>
        <w:keepNext w:val="0"/>
        <w:keepLines w:val="0"/>
        <w:pageBreakBefore w:val="0"/>
        <w:kinsoku/>
        <w:wordWrap/>
        <w:overflowPunct/>
        <w:topLinePunct w:val="0"/>
        <w:autoSpaceDE w:val="0"/>
        <w:autoSpaceDN w:val="0"/>
        <w:bidi w:val="0"/>
        <w:adjustRightInd w:val="0"/>
        <w:spacing w:before="100" w:after="100" w:line="500" w:lineRule="exact"/>
        <w:ind w:left="250" w:right="-26"/>
        <w:jc w:val="left"/>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五、其他</w:t>
      </w:r>
    </w:p>
    <w:p>
      <w:pPr>
        <w:keepNext w:val="0"/>
        <w:keepLines w:val="0"/>
        <w:pageBreakBefore w:val="0"/>
        <w:kinsoku/>
        <w:wordWrap/>
        <w:overflowPunct/>
        <w:topLinePunct w:val="0"/>
        <w:autoSpaceDE w:val="0"/>
        <w:autoSpaceDN w:val="0"/>
        <w:bidi w:val="0"/>
        <w:adjustRightInd w:val="0"/>
        <w:spacing w:before="100" w:after="100" w:line="500" w:lineRule="exact"/>
        <w:ind w:left="250" w:right="-26"/>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双方约定的其他质量保修事项：</w:t>
      </w:r>
      <w:r>
        <w:rPr>
          <w:rFonts w:hint="eastAsia" w:ascii="宋体" w:hAnsi="宋体" w:eastAsia="宋体" w:cs="宋体"/>
          <w:color w:val="auto"/>
          <w:kern w:val="0"/>
          <w:sz w:val="24"/>
          <w:szCs w:val="24"/>
          <w:highlight w:val="none"/>
          <w:u w:val="single"/>
        </w:rPr>
        <w:t xml:space="preserve">  / </w:t>
      </w:r>
      <w:r>
        <w:rPr>
          <w:rFonts w:hint="eastAsia" w:ascii="宋体" w:hAnsi="宋体" w:eastAsia="宋体" w:cs="宋体"/>
          <w:color w:val="auto"/>
          <w:kern w:val="0"/>
          <w:sz w:val="24"/>
          <w:szCs w:val="24"/>
          <w:highlight w:val="none"/>
        </w:rPr>
        <w:t>。</w:t>
      </w:r>
    </w:p>
    <w:p>
      <w:pPr>
        <w:keepNext w:val="0"/>
        <w:keepLines w:val="0"/>
        <w:pageBreakBefore w:val="0"/>
        <w:kinsoku/>
        <w:wordWrap/>
        <w:overflowPunct/>
        <w:topLinePunct w:val="0"/>
        <w:autoSpaceDE w:val="0"/>
        <w:autoSpaceDN w:val="0"/>
        <w:bidi w:val="0"/>
        <w:adjustRightInd w:val="0"/>
        <w:spacing w:before="100" w:after="100" w:line="500" w:lineRule="exact"/>
        <w:ind w:left="250" w:right="-26"/>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本工程质量保修书作为施工合同附件，由甲方、乙方双方共同签署。</w:t>
      </w:r>
    </w:p>
    <w:p>
      <w:pPr>
        <w:keepNext w:val="0"/>
        <w:keepLines w:val="0"/>
        <w:pageBreakBefore w:val="0"/>
        <w:kinsoku/>
        <w:wordWrap/>
        <w:overflowPunct/>
        <w:topLinePunct w:val="0"/>
        <w:autoSpaceDE w:val="0"/>
        <w:autoSpaceDN w:val="0"/>
        <w:bidi w:val="0"/>
        <w:adjustRightInd w:val="0"/>
        <w:spacing w:before="100" w:after="100" w:line="500" w:lineRule="exact"/>
        <w:ind w:left="6698" w:leftChars="104" w:right="360" w:hanging="6480" w:hangingChars="27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甲方（甲方）：                      乙方（乙方）:</w:t>
      </w:r>
    </w:p>
    <w:p>
      <w:pPr>
        <w:keepNext w:val="0"/>
        <w:keepLines w:val="0"/>
        <w:pageBreakBefore w:val="0"/>
        <w:kinsoku/>
        <w:wordWrap/>
        <w:overflowPunct/>
        <w:topLinePunct w:val="0"/>
        <w:autoSpaceDE w:val="0"/>
        <w:autoSpaceDN w:val="0"/>
        <w:bidi w:val="0"/>
        <w:adjustRightInd w:val="0"/>
        <w:spacing w:before="100" w:after="100" w:line="500" w:lineRule="exact"/>
        <w:ind w:right="360"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 xml:space="preserve">广州市净水有限公司                    </w:t>
      </w:r>
    </w:p>
    <w:p>
      <w:pPr>
        <w:keepNext w:val="0"/>
        <w:keepLines w:val="0"/>
        <w:pageBreakBefore w:val="0"/>
        <w:kinsoku/>
        <w:wordWrap/>
        <w:overflowPunct/>
        <w:topLinePunct w:val="0"/>
        <w:autoSpaceDE w:val="0"/>
        <w:autoSpaceDN w:val="0"/>
        <w:bidi w:val="0"/>
        <w:adjustRightInd w:val="0"/>
        <w:spacing w:before="100" w:after="100" w:line="500" w:lineRule="exact"/>
        <w:ind w:right="-26"/>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（盖章）                           （盖章）</w:t>
      </w:r>
    </w:p>
    <w:p>
      <w:pPr>
        <w:keepNext w:val="0"/>
        <w:keepLines w:val="0"/>
        <w:pageBreakBefore w:val="0"/>
        <w:kinsoku/>
        <w:wordWrap/>
        <w:overflowPunct/>
        <w:topLinePunct w:val="0"/>
        <w:autoSpaceDE w:val="0"/>
        <w:autoSpaceDN w:val="0"/>
        <w:bidi w:val="0"/>
        <w:adjustRightInd w:val="0"/>
        <w:spacing w:line="500" w:lineRule="exact"/>
        <w:ind w:left="360" w:right="-17" w:rightChars="-8"/>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经办人：                             经办人：</w:t>
      </w:r>
    </w:p>
    <w:p>
      <w:pPr>
        <w:keepNext w:val="0"/>
        <w:keepLines w:val="0"/>
        <w:pageBreakBefore w:val="0"/>
        <w:kinsoku/>
        <w:wordWrap/>
        <w:overflowPunct/>
        <w:topLinePunct w:val="0"/>
        <w:autoSpaceDE w:val="0"/>
        <w:autoSpaceDN w:val="0"/>
        <w:bidi w:val="0"/>
        <w:adjustRightInd w:val="0"/>
        <w:spacing w:line="500" w:lineRule="exact"/>
        <w:ind w:left="360" w:right="-15" w:rightChars="-7"/>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电  话：                             电   话：</w:t>
      </w:r>
    </w:p>
    <w:p>
      <w:pPr>
        <w:keepNext w:val="0"/>
        <w:keepLines w:val="0"/>
        <w:pageBreakBefore w:val="0"/>
        <w:kinsoku/>
        <w:wordWrap/>
        <w:overflowPunct/>
        <w:topLinePunct w:val="0"/>
        <w:autoSpaceDE w:val="0"/>
        <w:autoSpaceDN w:val="0"/>
        <w:bidi w:val="0"/>
        <w:adjustRightInd w:val="0"/>
        <w:spacing w:before="100" w:after="100" w:line="500" w:lineRule="exact"/>
        <w:ind w:right="-26"/>
        <w:jc w:val="left"/>
        <w:textAlignment w:val="auto"/>
        <w:rPr>
          <w:rFonts w:hint="eastAsia" w:ascii="宋体" w:hAnsi="宋体" w:eastAsia="宋体" w:cs="宋体"/>
          <w:color w:val="auto"/>
          <w:kern w:val="0"/>
          <w:sz w:val="24"/>
          <w:szCs w:val="24"/>
          <w:highlight w:val="none"/>
        </w:rPr>
        <w:sectPr>
          <w:pgSz w:w="11906" w:h="16838"/>
          <w:pgMar w:top="1644" w:right="1588" w:bottom="1644" w:left="1588" w:header="851" w:footer="992" w:gutter="0"/>
          <w:pgNumType w:fmt="numberInDash"/>
          <w:cols w:space="720" w:num="1"/>
          <w:docGrid w:type="lines" w:linePitch="447" w:charSpace="0"/>
        </w:sectPr>
      </w:pPr>
      <w:r>
        <w:rPr>
          <w:rFonts w:hint="eastAsia" w:ascii="宋体" w:hAnsi="宋体" w:eastAsia="宋体" w:cs="宋体"/>
          <w:color w:val="auto"/>
          <w:kern w:val="0"/>
          <w:sz w:val="24"/>
          <w:szCs w:val="24"/>
          <w:highlight w:val="none"/>
        </w:rPr>
        <w:t xml:space="preserve">   签订日期：      年   月   日         签订日期：      年   月   日</w:t>
      </w:r>
    </w:p>
    <w:p>
      <w:pPr>
        <w:keepNext w:val="0"/>
        <w:keepLines w:val="0"/>
        <w:pageBreakBefore w:val="0"/>
        <w:kinsoku/>
        <w:wordWrap/>
        <w:overflowPunct/>
        <w:topLinePunct w:val="0"/>
        <w:bidi w:val="0"/>
        <w:spacing w:before="156" w:beforeLines="50" w:line="500" w:lineRule="exact"/>
        <w:textAlignment w:val="auto"/>
        <w:outlineLvl w:val="1"/>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附件3：</w:t>
      </w:r>
    </w:p>
    <w:p>
      <w:pPr>
        <w:keepNext w:val="0"/>
        <w:keepLines w:val="0"/>
        <w:pageBreakBefore w:val="0"/>
        <w:kinsoku/>
        <w:wordWrap/>
        <w:overflowPunct/>
        <w:topLinePunct w:val="0"/>
        <w:autoSpaceDE/>
        <w:autoSpaceDN/>
        <w:bidi w:val="0"/>
        <w:snapToGrid/>
        <w:spacing w:beforeAutospacing="0" w:line="520" w:lineRule="exact"/>
        <w:jc w:val="center"/>
        <w:rPr>
          <w:rFonts w:hint="eastAsia" w:ascii="仿宋_GB2312" w:hAnsi="仿宋_GB2312" w:eastAsia="仿宋_GB2312" w:cs="仿宋_GB2312"/>
          <w:b w:val="0"/>
          <w:bCs/>
          <w:color w:val="auto"/>
          <w:sz w:val="28"/>
          <w:szCs w:val="28"/>
          <w:highlight w:val="none"/>
        </w:rPr>
      </w:pPr>
      <w:r>
        <w:rPr>
          <w:rFonts w:hint="eastAsia" w:ascii="宋体" w:hAnsi="宋体" w:eastAsia="宋体" w:cs="宋体"/>
          <w:b/>
          <w:color w:val="auto"/>
          <w:highlight w:val="none"/>
        </w:rPr>
        <w:t xml:space="preserve">         </w:t>
      </w:r>
      <w:r>
        <w:rPr>
          <w:rFonts w:hint="eastAsia" w:ascii="仿宋_GB2312" w:hAnsi="仿宋_GB2312" w:eastAsia="仿宋_GB2312" w:cs="仿宋_GB2312"/>
          <w:b w:val="0"/>
          <w:bCs/>
          <w:color w:val="auto"/>
          <w:sz w:val="28"/>
          <w:szCs w:val="28"/>
          <w:highlight w:val="none"/>
        </w:rPr>
        <w:t>廉洁协议</w:t>
      </w:r>
    </w:p>
    <w:p>
      <w:pPr>
        <w:keepNext w:val="0"/>
        <w:keepLines w:val="0"/>
        <w:pageBreakBefore w:val="0"/>
        <w:kinsoku/>
        <w:wordWrap/>
        <w:overflowPunct/>
        <w:topLinePunct w:val="0"/>
        <w:autoSpaceDE/>
        <w:autoSpaceDN/>
        <w:bidi w:val="0"/>
        <w:snapToGrid/>
        <w:spacing w:beforeAutospacing="0" w:line="520" w:lineRule="exact"/>
        <w:ind w:firstLine="630" w:firstLineChars="225"/>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为促进双方诚信经营、廉洁从业，防范商业贿赂，保护国家、集体和当事人的合法权益，根据国家有关法律法规和广东省、广州市廉政建设的规定，</w:t>
      </w:r>
      <w:r>
        <w:rPr>
          <w:rFonts w:hint="eastAsia" w:ascii="仿宋_GB2312" w:hAnsi="仿宋_GB2312" w:eastAsia="仿宋_GB2312" w:cs="仿宋_GB2312"/>
          <w:b w:val="0"/>
          <w:bCs/>
          <w:color w:val="auto"/>
          <w:sz w:val="28"/>
          <w:szCs w:val="28"/>
          <w:highlight w:val="none"/>
          <w:u w:val="single"/>
        </w:rPr>
        <w:t>广州市净水有限公司</w:t>
      </w:r>
      <w:r>
        <w:rPr>
          <w:rFonts w:hint="eastAsia" w:ascii="仿宋_GB2312" w:hAnsi="仿宋_GB2312" w:eastAsia="仿宋_GB2312" w:cs="仿宋_GB2312"/>
          <w:b w:val="0"/>
          <w:bCs/>
          <w:color w:val="auto"/>
          <w:sz w:val="28"/>
          <w:szCs w:val="28"/>
          <w:highlight w:val="none"/>
        </w:rPr>
        <w:t>(以下称甲方)与(以下称乙方)，特此订立本协议共同遵照执行。</w:t>
      </w:r>
    </w:p>
    <w:p>
      <w:pPr>
        <w:keepNext w:val="0"/>
        <w:keepLines w:val="0"/>
        <w:pageBreakBefore w:val="0"/>
        <w:kinsoku/>
        <w:wordWrap/>
        <w:overflowPunct/>
        <w:topLinePunct w:val="0"/>
        <w:autoSpaceDE/>
        <w:autoSpaceDN/>
        <w:bidi w:val="0"/>
        <w:snapToGrid/>
        <w:spacing w:beforeAutospacing="0"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第一条 甲乙双方的权利和义务</w:t>
      </w:r>
    </w:p>
    <w:p>
      <w:pPr>
        <w:keepNext w:val="0"/>
        <w:keepLines w:val="0"/>
        <w:pageBreakBefore w:val="0"/>
        <w:kinsoku/>
        <w:wordWrap/>
        <w:overflowPunct/>
        <w:topLinePunct w:val="0"/>
        <w:autoSpaceDE/>
        <w:autoSpaceDN/>
        <w:bidi w:val="0"/>
        <w:snapToGrid/>
        <w:spacing w:beforeAutospacing="0"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（一）甲乙双方严格遵守国家关于市场准入、项目招标投标、市场经营活动等有关法律、法规相关政策及廉政建设的各项规定。</w:t>
      </w:r>
    </w:p>
    <w:p>
      <w:pPr>
        <w:keepNext w:val="0"/>
        <w:keepLines w:val="0"/>
        <w:pageBreakBefore w:val="0"/>
        <w:kinsoku/>
        <w:wordWrap/>
        <w:overflowPunct/>
        <w:topLinePunct w:val="0"/>
        <w:autoSpaceDE/>
        <w:autoSpaceDN/>
        <w:bidi w:val="0"/>
        <w:snapToGrid/>
        <w:spacing w:beforeAutospacing="0"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（二）严格执行</w:t>
      </w:r>
      <w:r>
        <w:rPr>
          <w:rFonts w:hint="eastAsia" w:ascii="仿宋_GB2312" w:hAnsi="仿宋_GB2312" w:eastAsia="仿宋_GB2312" w:cs="仿宋_GB2312"/>
          <w:b w:val="0"/>
          <w:bCs/>
          <w:color w:val="auto"/>
          <w:sz w:val="28"/>
          <w:szCs w:val="28"/>
          <w:highlight w:val="none"/>
          <w:u w:val="single"/>
        </w:rPr>
        <w:t xml:space="preserve">       </w:t>
      </w:r>
      <w:r>
        <w:rPr>
          <w:rFonts w:hint="eastAsia" w:ascii="仿宋_GB2312" w:hAnsi="仿宋_GB2312" w:eastAsia="仿宋_GB2312" w:cs="仿宋_GB2312"/>
          <w:b w:val="0"/>
          <w:bCs/>
          <w:color w:val="auto"/>
          <w:sz w:val="28"/>
          <w:szCs w:val="28"/>
          <w:highlight w:val="none"/>
        </w:rPr>
        <w:t>合同（以下简称：主合同），自觉履行合同约定的相关义务。</w:t>
      </w:r>
    </w:p>
    <w:p>
      <w:pPr>
        <w:keepNext w:val="0"/>
        <w:keepLines w:val="0"/>
        <w:pageBreakBefore w:val="0"/>
        <w:kinsoku/>
        <w:wordWrap/>
        <w:overflowPunct/>
        <w:topLinePunct w:val="0"/>
        <w:autoSpaceDE/>
        <w:autoSpaceDN/>
        <w:bidi w:val="0"/>
        <w:snapToGrid/>
        <w:spacing w:beforeAutospacing="0"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（三）在业务活动中坚持公开、公正、诚信、透明的原则，不得损害国家、集体利益。</w:t>
      </w:r>
    </w:p>
    <w:p>
      <w:pPr>
        <w:keepNext w:val="0"/>
        <w:keepLines w:val="0"/>
        <w:pageBreakBefore w:val="0"/>
        <w:kinsoku/>
        <w:wordWrap/>
        <w:overflowPunct/>
        <w:topLinePunct w:val="0"/>
        <w:autoSpaceDE/>
        <w:autoSpaceDN/>
        <w:bidi w:val="0"/>
        <w:snapToGrid/>
        <w:spacing w:beforeAutospacing="0"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（四）建立健全廉洁从业制度，开展廉洁教育，公布举报电话，监督并认真查处不廉洁及违法违纪行为。</w:t>
      </w:r>
    </w:p>
    <w:p>
      <w:pPr>
        <w:keepNext w:val="0"/>
        <w:keepLines w:val="0"/>
        <w:pageBreakBefore w:val="0"/>
        <w:kinsoku/>
        <w:wordWrap/>
        <w:overflowPunct/>
        <w:topLinePunct w:val="0"/>
        <w:autoSpaceDE/>
        <w:autoSpaceDN/>
        <w:bidi w:val="0"/>
        <w:snapToGrid/>
        <w:spacing w:beforeAutospacing="0" w:line="520" w:lineRule="exact"/>
        <w:ind w:firstLine="420" w:firstLineChars="150"/>
        <w:rPr>
          <w:rFonts w:hint="default" w:ascii="仿宋_GB2312" w:hAnsi="仿宋_GB2312" w:eastAsia="仿宋_GB2312" w:cs="仿宋_GB2312"/>
          <w:b w:val="0"/>
          <w:bCs/>
          <w:color w:val="auto"/>
          <w:sz w:val="28"/>
          <w:szCs w:val="28"/>
          <w:highlight w:val="none"/>
          <w:lang w:val="en-US" w:eastAsia="zh-CN"/>
        </w:rPr>
      </w:pPr>
      <w:r>
        <w:rPr>
          <w:rFonts w:hint="eastAsia" w:ascii="仿宋_GB2312" w:hAnsi="仿宋_GB2312" w:eastAsia="仿宋_GB2312" w:cs="仿宋_GB2312"/>
          <w:b w:val="0"/>
          <w:bCs/>
          <w:color w:val="auto"/>
          <w:sz w:val="28"/>
          <w:szCs w:val="28"/>
          <w:highlight w:val="none"/>
        </w:rPr>
        <w:t>（五）发现对方在业务活动中有不廉洁行为，应及时提醒对方纠正。情节严重的，应向其有关监督部门</w:t>
      </w:r>
      <w:r>
        <w:rPr>
          <w:rFonts w:hint="eastAsia" w:ascii="仿宋_GB2312" w:hAnsi="仿宋_GB2312" w:eastAsia="仿宋_GB2312" w:cs="仿宋_GB2312"/>
          <w:b w:val="0"/>
          <w:bCs/>
          <w:color w:val="auto"/>
          <w:sz w:val="28"/>
          <w:szCs w:val="28"/>
          <w:highlight w:val="none"/>
          <w:lang w:val="en-US" w:eastAsia="zh-CN"/>
        </w:rPr>
        <w:t>检举。</w:t>
      </w:r>
    </w:p>
    <w:p>
      <w:pPr>
        <w:keepNext w:val="0"/>
        <w:keepLines w:val="0"/>
        <w:pageBreakBefore w:val="0"/>
        <w:kinsoku/>
        <w:wordWrap/>
        <w:overflowPunct/>
        <w:topLinePunct w:val="0"/>
        <w:autoSpaceDE/>
        <w:autoSpaceDN/>
        <w:bidi w:val="0"/>
        <w:snapToGrid/>
        <w:spacing w:beforeAutospacing="0"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第二条甲方的义务</w:t>
      </w:r>
    </w:p>
    <w:p>
      <w:pPr>
        <w:keepNext w:val="0"/>
        <w:keepLines w:val="0"/>
        <w:pageBreakBefore w:val="0"/>
        <w:kinsoku/>
        <w:wordWrap/>
        <w:overflowPunct/>
        <w:topLinePunct w:val="0"/>
        <w:autoSpaceDE/>
        <w:autoSpaceDN/>
        <w:bidi w:val="0"/>
        <w:snapToGrid/>
        <w:spacing w:beforeAutospacing="0"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（一）甲方及其工作人员不得索要或接受乙方的礼金、有价证券和贵重物品，不得在乙方报销任何应由甲方或个人支付的费用等。</w:t>
      </w:r>
    </w:p>
    <w:p>
      <w:pPr>
        <w:keepNext w:val="0"/>
        <w:keepLines w:val="0"/>
        <w:pageBreakBefore w:val="0"/>
        <w:kinsoku/>
        <w:wordWrap/>
        <w:overflowPunct/>
        <w:topLinePunct w:val="0"/>
        <w:autoSpaceDE/>
        <w:autoSpaceDN/>
        <w:bidi w:val="0"/>
        <w:snapToGrid/>
        <w:spacing w:beforeAutospacing="0"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二）甲方工作人员不得参加乙方安排的可能影响相关业务公开、公正、公平性的宴请和娱乐活动；不得参与任何形式的赌博，并通过赌博方式收受乙方财物；不得接受乙方提供的通讯工具、交通工具（合同约定除外）和高档办公用品等。</w:t>
      </w:r>
    </w:p>
    <w:p>
      <w:pPr>
        <w:keepNext w:val="0"/>
        <w:keepLines w:val="0"/>
        <w:pageBreakBefore w:val="0"/>
        <w:kinsoku/>
        <w:wordWrap/>
        <w:overflowPunct/>
        <w:topLinePunct w:val="0"/>
        <w:autoSpaceDE/>
        <w:autoSpaceDN/>
        <w:bidi w:val="0"/>
        <w:snapToGrid/>
        <w:spacing w:beforeAutospacing="0"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（三）甲方及其工作人员不得要求或者接受乙方为其住房装修、婚丧嫁娶活动、配偶子女工作安排以及出国出境、旅游等提供方便等。</w:t>
      </w:r>
    </w:p>
    <w:p>
      <w:pPr>
        <w:keepNext w:val="0"/>
        <w:keepLines w:val="0"/>
        <w:pageBreakBefore w:val="0"/>
        <w:kinsoku/>
        <w:wordWrap/>
        <w:overflowPunct/>
        <w:topLinePunct w:val="0"/>
        <w:autoSpaceDE/>
        <w:autoSpaceDN/>
        <w:bidi w:val="0"/>
        <w:snapToGrid/>
        <w:spacing w:beforeAutospacing="0"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（四）甲方工作人员不得在乙方或与乙方有股权关联的企业兼职，不得向乙方介绍家属或者亲友从事与甲方业务有关的经济活动。</w:t>
      </w:r>
    </w:p>
    <w:p>
      <w:pPr>
        <w:keepNext w:val="0"/>
        <w:keepLines w:val="0"/>
        <w:pageBreakBefore w:val="0"/>
        <w:kinsoku/>
        <w:wordWrap/>
        <w:overflowPunct/>
        <w:topLinePunct w:val="0"/>
        <w:autoSpaceDE/>
        <w:autoSpaceDN/>
        <w:bidi w:val="0"/>
        <w:snapToGrid/>
        <w:spacing w:beforeAutospacing="0"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五）甲方工作人员不得以明显低于市场的价格向乙方购买房屋、汽车等物品；不得以明显高于市场的价格向乙方出售房屋、汽车等物品；不得使用乙方提供的与工作无关的房屋、汽车等物品；不得以其他交易形式非法收受请托人财物。</w:t>
      </w:r>
    </w:p>
    <w:p>
      <w:pPr>
        <w:keepNext w:val="0"/>
        <w:keepLines w:val="0"/>
        <w:pageBreakBefore w:val="0"/>
        <w:kinsoku/>
        <w:wordWrap/>
        <w:overflowPunct/>
        <w:topLinePunct w:val="0"/>
        <w:autoSpaceDE/>
        <w:autoSpaceDN/>
        <w:bidi w:val="0"/>
        <w:snapToGrid/>
        <w:spacing w:beforeAutospacing="0"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（六）甲方工作人员不得利用职务之便收受乙方以回扣、手续费、加班费、咨询费、劳务费、协调费、辛苦费等各种名义给予或赠送的钱物。</w:t>
      </w:r>
    </w:p>
    <w:p>
      <w:pPr>
        <w:keepNext w:val="0"/>
        <w:keepLines w:val="0"/>
        <w:pageBreakBefore w:val="0"/>
        <w:kinsoku/>
        <w:wordWrap/>
        <w:overflowPunct/>
        <w:topLinePunct w:val="0"/>
        <w:autoSpaceDE/>
        <w:autoSpaceDN/>
        <w:bidi w:val="0"/>
        <w:snapToGrid/>
        <w:spacing w:beforeAutospacing="0"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（七）甲方工作人员不得接受乙方给予或赠送的干股或红利。</w:t>
      </w:r>
    </w:p>
    <w:p>
      <w:pPr>
        <w:keepNext w:val="0"/>
        <w:keepLines w:val="0"/>
        <w:pageBreakBefore w:val="0"/>
        <w:kinsoku/>
        <w:wordWrap/>
        <w:overflowPunct/>
        <w:topLinePunct w:val="0"/>
        <w:autoSpaceDE/>
        <w:autoSpaceDN/>
        <w:bidi w:val="0"/>
        <w:snapToGrid/>
        <w:spacing w:beforeAutospacing="0" w:line="520" w:lineRule="exact"/>
        <w:ind w:left="15" w:leftChars="7" w:firstLine="560" w:firstLineChars="200"/>
        <w:rPr>
          <w:rFonts w:hint="eastAsia" w:ascii="仿宋_GB2312" w:hAnsi="仿宋_GB2312" w:eastAsia="仿宋_GB2312" w:cs="仿宋_GB2312"/>
          <w:b w:val="0"/>
          <w:bCs/>
          <w:color w:val="auto"/>
          <w:sz w:val="28"/>
          <w:szCs w:val="28"/>
          <w:highlight w:val="none"/>
          <w:lang w:val="en-US" w:eastAsia="zh-CN"/>
        </w:rPr>
      </w:pPr>
      <w:r>
        <w:rPr>
          <w:rFonts w:hint="eastAsia" w:ascii="仿宋_GB2312" w:hAnsi="仿宋_GB2312" w:eastAsia="仿宋_GB2312" w:cs="仿宋_GB2312"/>
          <w:b w:val="0"/>
          <w:bCs/>
          <w:color w:val="auto"/>
          <w:sz w:val="28"/>
          <w:szCs w:val="28"/>
          <w:highlight w:val="none"/>
          <w:lang w:val="en-US" w:eastAsia="zh-CN"/>
        </w:rPr>
        <w:t>(八）不得存在其他违反廉洁规定的行为。</w:t>
      </w:r>
    </w:p>
    <w:p>
      <w:pPr>
        <w:keepNext w:val="0"/>
        <w:keepLines w:val="0"/>
        <w:pageBreakBefore w:val="0"/>
        <w:kinsoku/>
        <w:wordWrap/>
        <w:overflowPunct/>
        <w:topLinePunct w:val="0"/>
        <w:autoSpaceDE/>
        <w:autoSpaceDN/>
        <w:bidi w:val="0"/>
        <w:snapToGrid/>
        <w:spacing w:beforeAutospacing="0"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第三条乙方的义务</w:t>
      </w:r>
    </w:p>
    <w:p>
      <w:pPr>
        <w:keepNext w:val="0"/>
        <w:keepLines w:val="0"/>
        <w:pageBreakBefore w:val="0"/>
        <w:kinsoku/>
        <w:wordWrap/>
        <w:overflowPunct/>
        <w:topLinePunct w:val="0"/>
        <w:autoSpaceDE/>
        <w:autoSpaceDN/>
        <w:bidi w:val="0"/>
        <w:snapToGrid/>
        <w:spacing w:beforeAutospacing="0"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（一）乙方不得以任何理由向甲方及其工作人员行贿或馈赠礼金、有价证券、贵重礼品。</w:t>
      </w:r>
    </w:p>
    <w:p>
      <w:pPr>
        <w:keepNext w:val="0"/>
        <w:keepLines w:val="0"/>
        <w:pageBreakBefore w:val="0"/>
        <w:kinsoku/>
        <w:wordWrap/>
        <w:overflowPunct/>
        <w:topLinePunct w:val="0"/>
        <w:autoSpaceDE/>
        <w:autoSpaceDN/>
        <w:bidi w:val="0"/>
        <w:snapToGrid/>
        <w:spacing w:beforeAutospacing="0"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（二)乙方不得以任何名义为甲方及其工作人员报销应由甲方单位或个人支付的任何费用。</w:t>
      </w:r>
    </w:p>
    <w:p>
      <w:pPr>
        <w:keepNext w:val="0"/>
        <w:keepLines w:val="0"/>
        <w:pageBreakBefore w:val="0"/>
        <w:kinsoku/>
        <w:wordWrap/>
        <w:overflowPunct/>
        <w:topLinePunct w:val="0"/>
        <w:autoSpaceDE/>
        <w:autoSpaceDN/>
        <w:bidi w:val="0"/>
        <w:snapToGrid/>
        <w:spacing w:beforeAutospacing="0" w:line="520" w:lineRule="exact"/>
        <w:ind w:left="25" w:leftChars="12"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（三）乙方不得以任何理由安排甲方工作人员参加可能影响相关业务公开、公正、公平性的宴请及娱乐活动。</w:t>
      </w:r>
    </w:p>
    <w:p>
      <w:pPr>
        <w:pStyle w:val="16"/>
        <w:keepNext w:val="0"/>
        <w:keepLines w:val="0"/>
        <w:pageBreakBefore w:val="0"/>
        <w:kinsoku/>
        <w:wordWrap/>
        <w:overflowPunct/>
        <w:topLinePunct w:val="0"/>
        <w:autoSpaceDE/>
        <w:autoSpaceDN/>
        <w:bidi w:val="0"/>
        <w:snapToGrid/>
        <w:spacing w:beforeAutospacing="0" w:line="520" w:lineRule="exact"/>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（四）乙方不得为甲方单位和个人购置或提供通讯工具和高档办公用品等物品，也不得为甲方提供与工作无关的房屋、汽车等。</w:t>
      </w:r>
    </w:p>
    <w:p>
      <w:pPr>
        <w:keepNext w:val="0"/>
        <w:keepLines w:val="0"/>
        <w:pageBreakBefore w:val="0"/>
        <w:kinsoku/>
        <w:wordWrap/>
        <w:overflowPunct/>
        <w:topLinePunct w:val="0"/>
        <w:autoSpaceDE/>
        <w:autoSpaceDN/>
        <w:bidi w:val="0"/>
        <w:snapToGrid/>
        <w:spacing w:beforeAutospacing="0"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（五）乙方不得擅自与甲方工作人员就</w:t>
      </w:r>
      <w:r>
        <w:rPr>
          <w:rFonts w:hint="eastAsia" w:ascii="仿宋_GB2312" w:hAnsi="仿宋_GB2312" w:eastAsia="仿宋_GB2312" w:cs="仿宋_GB2312"/>
          <w:b w:val="0"/>
          <w:bCs/>
          <w:color w:val="auto"/>
          <w:sz w:val="28"/>
          <w:szCs w:val="28"/>
          <w:highlight w:val="none"/>
          <w:lang w:val="en-US" w:eastAsia="zh-CN"/>
        </w:rPr>
        <w:t>主</w:t>
      </w:r>
      <w:r>
        <w:rPr>
          <w:rFonts w:hint="eastAsia" w:ascii="仿宋_GB2312" w:hAnsi="仿宋_GB2312" w:eastAsia="仿宋_GB2312" w:cs="仿宋_GB2312"/>
          <w:b w:val="0"/>
          <w:bCs/>
          <w:color w:val="auto"/>
          <w:sz w:val="28"/>
          <w:szCs w:val="28"/>
          <w:highlight w:val="none"/>
        </w:rPr>
        <w:t>合同中的质量、数量、价格、工程量、验收等条款进行私下商谈或者达成默契。</w:t>
      </w:r>
    </w:p>
    <w:p>
      <w:pPr>
        <w:keepNext w:val="0"/>
        <w:keepLines w:val="0"/>
        <w:pageBreakBefore w:val="0"/>
        <w:kinsoku/>
        <w:wordWrap/>
        <w:overflowPunct/>
        <w:topLinePunct w:val="0"/>
        <w:autoSpaceDE/>
        <w:autoSpaceDN/>
        <w:bidi w:val="0"/>
        <w:snapToGrid/>
        <w:spacing w:beforeAutospacing="0"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（六）乙方不得以回扣、手续费、加班费、咨询费、劳务费、协调费、辛苦费等各种名义向甲方工作人员给予或赠送钱物。</w:t>
      </w:r>
    </w:p>
    <w:p>
      <w:pPr>
        <w:keepNext w:val="0"/>
        <w:keepLines w:val="0"/>
        <w:pageBreakBefore w:val="0"/>
        <w:kinsoku/>
        <w:wordWrap/>
        <w:overflowPunct/>
        <w:topLinePunct w:val="0"/>
        <w:autoSpaceDE/>
        <w:autoSpaceDN/>
        <w:bidi w:val="0"/>
        <w:snapToGrid/>
        <w:spacing w:beforeAutospacing="0"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（七）乙方不得向甲方工作人员提供干股或红利。</w:t>
      </w:r>
    </w:p>
    <w:p>
      <w:pPr>
        <w:keepNext w:val="0"/>
        <w:keepLines w:val="0"/>
        <w:pageBreakBefore w:val="0"/>
        <w:kinsoku/>
        <w:wordWrap/>
        <w:overflowPunct/>
        <w:topLinePunct w:val="0"/>
        <w:autoSpaceDE/>
        <w:autoSpaceDN/>
        <w:bidi w:val="0"/>
        <w:snapToGrid/>
        <w:spacing w:beforeAutospacing="0" w:line="520" w:lineRule="exact"/>
        <w:ind w:left="15" w:leftChars="7" w:firstLine="560" w:firstLineChars="200"/>
        <w:rPr>
          <w:rFonts w:hint="eastAsia" w:ascii="仿宋_GB2312" w:hAnsi="仿宋_GB2312" w:eastAsia="仿宋_GB2312" w:cs="仿宋_GB2312"/>
          <w:b w:val="0"/>
          <w:bCs/>
          <w:color w:val="auto"/>
          <w:sz w:val="28"/>
          <w:szCs w:val="28"/>
          <w:highlight w:val="none"/>
          <w:lang w:val="en-US" w:eastAsia="zh-CN"/>
        </w:rPr>
      </w:pPr>
      <w:r>
        <w:rPr>
          <w:rFonts w:hint="eastAsia" w:ascii="仿宋_GB2312" w:hAnsi="仿宋_GB2312" w:eastAsia="仿宋_GB2312" w:cs="仿宋_GB2312"/>
          <w:b w:val="0"/>
          <w:bCs/>
          <w:color w:val="auto"/>
          <w:sz w:val="28"/>
          <w:szCs w:val="28"/>
          <w:highlight w:val="none"/>
          <w:lang w:val="en-US" w:eastAsia="zh-CN"/>
        </w:rPr>
        <w:t>(八）不得存在其他违反廉洁规定的行为。</w:t>
      </w:r>
    </w:p>
    <w:p>
      <w:pPr>
        <w:keepNext w:val="0"/>
        <w:keepLines w:val="0"/>
        <w:pageBreakBefore w:val="0"/>
        <w:kinsoku/>
        <w:wordWrap/>
        <w:overflowPunct/>
        <w:topLinePunct w:val="0"/>
        <w:autoSpaceDE/>
        <w:autoSpaceDN/>
        <w:bidi w:val="0"/>
        <w:snapToGrid/>
        <w:spacing w:beforeAutospacing="0"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第四条违约责任</w:t>
      </w:r>
    </w:p>
    <w:p>
      <w:pPr>
        <w:keepNext w:val="0"/>
        <w:keepLines w:val="0"/>
        <w:pageBreakBefore w:val="0"/>
        <w:kinsoku/>
        <w:wordWrap/>
        <w:overflowPunct/>
        <w:topLinePunct w:val="0"/>
        <w:autoSpaceDE/>
        <w:autoSpaceDN/>
        <w:bidi w:val="0"/>
        <w:snapToGrid/>
        <w:spacing w:beforeAutospacing="0"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（一）甲方及其工作人员违反本协议第一、二条。甲方按管理权限，对相关责任人依据有关规定给予处理；涉嫌犯罪的，移交司法机关追究刑事责任；给乙方单位造成经济损失的，应予以赔偿。</w:t>
      </w:r>
    </w:p>
    <w:p>
      <w:pPr>
        <w:keepNext w:val="0"/>
        <w:keepLines w:val="0"/>
        <w:pageBreakBefore w:val="0"/>
        <w:kinsoku/>
        <w:wordWrap/>
        <w:overflowPunct/>
        <w:topLinePunct w:val="0"/>
        <w:autoSpaceDE/>
        <w:autoSpaceDN/>
        <w:bidi w:val="0"/>
        <w:snapToGrid/>
        <w:spacing w:beforeAutospacing="0"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甲方举报投诉联系部门：广州市净水有限公司</w:t>
      </w:r>
      <w:r>
        <w:rPr>
          <w:rFonts w:hint="eastAsia" w:ascii="仿宋_GB2312" w:hAnsi="仿宋_GB2312" w:eastAsia="仿宋_GB2312" w:cs="仿宋_GB2312"/>
          <w:b w:val="0"/>
          <w:bCs/>
          <w:color w:val="auto"/>
          <w:sz w:val="28"/>
          <w:szCs w:val="28"/>
          <w:highlight w:val="none"/>
          <w:u w:val="single"/>
        </w:rPr>
        <w:t>纪检室</w:t>
      </w:r>
      <w:r>
        <w:rPr>
          <w:rFonts w:hint="eastAsia" w:ascii="仿宋_GB2312" w:hAnsi="仿宋_GB2312" w:eastAsia="仿宋_GB2312" w:cs="仿宋_GB2312"/>
          <w:b w:val="0"/>
          <w:bCs/>
          <w:color w:val="auto"/>
          <w:sz w:val="28"/>
          <w:szCs w:val="28"/>
          <w:highlight w:val="none"/>
        </w:rPr>
        <w:t>，联系电话：</w:t>
      </w:r>
      <w:r>
        <w:rPr>
          <w:rFonts w:hint="eastAsia" w:ascii="仿宋_GB2312" w:hAnsi="仿宋_GB2312" w:eastAsia="仿宋_GB2312" w:cs="仿宋_GB2312"/>
          <w:b w:val="0"/>
          <w:bCs/>
          <w:color w:val="auto"/>
          <w:sz w:val="28"/>
          <w:szCs w:val="28"/>
          <w:highlight w:val="none"/>
          <w:u w:val="single"/>
        </w:rPr>
        <w:t xml:space="preserve"> 020-38890265 </w:t>
      </w:r>
      <w:r>
        <w:rPr>
          <w:rFonts w:hint="eastAsia" w:ascii="仿宋_GB2312" w:hAnsi="仿宋_GB2312" w:eastAsia="仿宋_GB2312" w:cs="仿宋_GB2312"/>
          <w:b w:val="0"/>
          <w:bCs/>
          <w:color w:val="auto"/>
          <w:sz w:val="28"/>
          <w:szCs w:val="28"/>
          <w:highlight w:val="none"/>
        </w:rPr>
        <w:t>。</w:t>
      </w:r>
    </w:p>
    <w:p>
      <w:pPr>
        <w:pStyle w:val="22"/>
        <w:keepNext w:val="0"/>
        <w:keepLines w:val="0"/>
        <w:pageBreakBefore w:val="0"/>
        <w:widowControl/>
        <w:suppressLineNumbers w:val="0"/>
        <w:kinsoku/>
        <w:wordWrap/>
        <w:overflowPunct/>
        <w:topLinePunct w:val="0"/>
        <w:autoSpaceDE/>
        <w:autoSpaceDN/>
        <w:bidi w:val="0"/>
        <w:snapToGrid/>
        <w:spacing w:beforeAutospacing="0" w:line="52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（二）乙方及其工作人员</w:t>
      </w:r>
      <w:r>
        <w:rPr>
          <w:rFonts w:hint="eastAsia" w:ascii="仿宋_GB2312" w:hAnsi="仿宋_GB2312" w:eastAsia="仿宋_GB2312" w:cs="仿宋_GB2312"/>
          <w:b w:val="0"/>
          <w:bCs/>
          <w:i w:val="0"/>
          <w:iCs w:val="0"/>
          <w:caps w:val="0"/>
          <w:color w:val="auto"/>
          <w:spacing w:val="0"/>
          <w:sz w:val="28"/>
          <w:szCs w:val="28"/>
          <w:highlight w:val="none"/>
          <w:lang w:val="en-US" w:eastAsia="zh-CN"/>
        </w:rPr>
        <w:t>存在</w:t>
      </w:r>
      <w:r>
        <w:rPr>
          <w:rFonts w:hint="eastAsia" w:ascii="仿宋_GB2312" w:hAnsi="仿宋_GB2312" w:eastAsia="仿宋_GB2312" w:cs="仿宋_GB2312"/>
          <w:b w:val="0"/>
          <w:bCs/>
          <w:i w:val="0"/>
          <w:iCs w:val="0"/>
          <w:caps w:val="0"/>
          <w:color w:val="auto"/>
          <w:spacing w:val="0"/>
          <w:sz w:val="28"/>
          <w:szCs w:val="28"/>
          <w:highlight w:val="none"/>
        </w:rPr>
        <w:t>违反本协议第一、三条规定、或在甲方招标、询价等过程中违反法律法规中的廉洁规定</w:t>
      </w:r>
      <w:r>
        <w:rPr>
          <w:rFonts w:hint="eastAsia" w:ascii="仿宋_GB2312" w:hAnsi="仿宋_GB2312" w:eastAsia="仿宋_GB2312" w:cs="仿宋_GB2312"/>
          <w:b w:val="0"/>
          <w:bCs/>
          <w:i w:val="0"/>
          <w:iCs w:val="0"/>
          <w:caps w:val="0"/>
          <w:color w:val="auto"/>
          <w:spacing w:val="0"/>
          <w:sz w:val="28"/>
          <w:szCs w:val="28"/>
          <w:highlight w:val="none"/>
          <w:lang w:val="en-US" w:eastAsia="zh-CN"/>
        </w:rPr>
        <w:t>的行为</w:t>
      </w:r>
      <w:r>
        <w:rPr>
          <w:rFonts w:hint="eastAsia" w:ascii="仿宋_GB2312" w:hAnsi="仿宋_GB2312" w:eastAsia="仿宋_GB2312" w:cs="仿宋_GB2312"/>
          <w:b w:val="0"/>
          <w:bCs/>
          <w:i w:val="0"/>
          <w:iCs w:val="0"/>
          <w:caps w:val="0"/>
          <w:color w:val="auto"/>
          <w:spacing w:val="0"/>
          <w:sz w:val="28"/>
          <w:szCs w:val="28"/>
          <w:highlight w:val="none"/>
        </w:rPr>
        <w:t>，</w:t>
      </w:r>
      <w:r>
        <w:rPr>
          <w:rFonts w:hint="eastAsia" w:ascii="仿宋_GB2312" w:hAnsi="仿宋_GB2312" w:eastAsia="仿宋_GB2312" w:cs="仿宋_GB2312"/>
          <w:b w:val="0"/>
          <w:bCs/>
          <w:i w:val="0"/>
          <w:iCs w:val="0"/>
          <w:caps w:val="0"/>
          <w:color w:val="auto"/>
          <w:spacing w:val="0"/>
          <w:sz w:val="28"/>
          <w:szCs w:val="28"/>
          <w:highlight w:val="none"/>
          <w:lang w:val="en-US" w:eastAsia="zh-CN"/>
        </w:rPr>
        <w:t>无论该行为是否与主合同有关，</w:t>
      </w:r>
      <w:r>
        <w:rPr>
          <w:rFonts w:hint="eastAsia" w:ascii="仿宋_GB2312" w:hAnsi="仿宋_GB2312" w:eastAsia="仿宋_GB2312" w:cs="仿宋_GB2312"/>
          <w:b w:val="0"/>
          <w:bCs/>
          <w:i w:val="0"/>
          <w:iCs w:val="0"/>
          <w:caps w:val="0"/>
          <w:color w:val="auto"/>
          <w:spacing w:val="0"/>
          <w:sz w:val="28"/>
          <w:szCs w:val="28"/>
          <w:highlight w:val="none"/>
        </w:rPr>
        <w:t>甲方</w:t>
      </w:r>
      <w:r>
        <w:rPr>
          <w:rFonts w:hint="eastAsia" w:ascii="仿宋_GB2312" w:hAnsi="仿宋_GB2312" w:eastAsia="仿宋_GB2312" w:cs="仿宋_GB2312"/>
          <w:b w:val="0"/>
          <w:bCs/>
          <w:i w:val="0"/>
          <w:iCs w:val="0"/>
          <w:caps w:val="0"/>
          <w:color w:val="auto"/>
          <w:spacing w:val="0"/>
          <w:sz w:val="28"/>
          <w:szCs w:val="28"/>
          <w:highlight w:val="none"/>
          <w:lang w:val="en-US" w:eastAsia="zh-CN"/>
        </w:rPr>
        <w:t>均</w:t>
      </w:r>
      <w:r>
        <w:rPr>
          <w:rFonts w:hint="eastAsia" w:ascii="仿宋_GB2312" w:hAnsi="仿宋_GB2312" w:eastAsia="仿宋_GB2312" w:cs="仿宋_GB2312"/>
          <w:b w:val="0"/>
          <w:bCs/>
          <w:i w:val="0"/>
          <w:iCs w:val="0"/>
          <w:caps w:val="0"/>
          <w:color w:val="auto"/>
          <w:spacing w:val="0"/>
          <w:sz w:val="28"/>
          <w:szCs w:val="28"/>
          <w:highlight w:val="none"/>
        </w:rPr>
        <w:t>有权根据具体情节和造成的后果，对乙方采取以下处理</w:t>
      </w:r>
      <w:r>
        <w:rPr>
          <w:rFonts w:hint="eastAsia" w:ascii="仿宋_GB2312" w:hAnsi="仿宋_GB2312" w:eastAsia="仿宋_GB2312" w:cs="仿宋_GB2312"/>
          <w:b w:val="0"/>
          <w:bCs/>
          <w:i w:val="0"/>
          <w:iCs w:val="0"/>
          <w:caps w:val="0"/>
          <w:color w:val="auto"/>
          <w:spacing w:val="0"/>
          <w:sz w:val="28"/>
          <w:szCs w:val="28"/>
          <w:highlight w:val="none"/>
          <w:lang w:val="en-US" w:eastAsia="zh-CN"/>
        </w:rPr>
        <w:t>方式</w:t>
      </w:r>
      <w:r>
        <w:rPr>
          <w:rFonts w:hint="eastAsia" w:ascii="仿宋_GB2312" w:hAnsi="仿宋_GB2312" w:eastAsia="仿宋_GB2312" w:cs="仿宋_GB2312"/>
          <w:b w:val="0"/>
          <w:bCs/>
          <w:i w:val="0"/>
          <w:iCs w:val="0"/>
          <w:caps w:val="0"/>
          <w:color w:val="auto"/>
          <w:spacing w:val="0"/>
          <w:sz w:val="28"/>
          <w:szCs w:val="28"/>
          <w:highlight w:val="none"/>
        </w:rPr>
        <w:t>：</w:t>
      </w:r>
    </w:p>
    <w:p>
      <w:pPr>
        <w:pStyle w:val="22"/>
        <w:keepNext w:val="0"/>
        <w:keepLines w:val="0"/>
        <w:pageBreakBefore w:val="0"/>
        <w:widowControl/>
        <w:suppressLineNumbers w:val="0"/>
        <w:kinsoku/>
        <w:wordWrap/>
        <w:overflowPunct/>
        <w:topLinePunct w:val="0"/>
        <w:autoSpaceDE/>
        <w:autoSpaceDN/>
        <w:bidi w:val="0"/>
        <w:snapToGrid/>
        <w:spacing w:beforeAutospacing="0" w:line="52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1、扣除主合同的全部履约保证金；</w:t>
      </w:r>
    </w:p>
    <w:p>
      <w:pPr>
        <w:pStyle w:val="22"/>
        <w:keepNext w:val="0"/>
        <w:keepLines w:val="0"/>
        <w:pageBreakBefore w:val="0"/>
        <w:widowControl/>
        <w:suppressLineNumbers w:val="0"/>
        <w:kinsoku/>
        <w:wordWrap/>
        <w:overflowPunct/>
        <w:topLinePunct w:val="0"/>
        <w:autoSpaceDE/>
        <w:autoSpaceDN/>
        <w:bidi w:val="0"/>
        <w:snapToGrid/>
        <w:spacing w:beforeAutospacing="0" w:line="52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2、解除</w:t>
      </w:r>
      <w:r>
        <w:rPr>
          <w:rFonts w:hint="eastAsia" w:ascii="仿宋_GB2312" w:hAnsi="仿宋_GB2312" w:eastAsia="仿宋_GB2312" w:cs="仿宋_GB2312"/>
          <w:b w:val="0"/>
          <w:bCs/>
          <w:i w:val="0"/>
          <w:iCs w:val="0"/>
          <w:caps w:val="0"/>
          <w:color w:val="auto"/>
          <w:spacing w:val="0"/>
          <w:sz w:val="28"/>
          <w:szCs w:val="28"/>
          <w:highlight w:val="none"/>
          <w:lang w:val="en-US" w:eastAsia="zh-CN"/>
        </w:rPr>
        <w:t>主合同</w:t>
      </w:r>
      <w:r>
        <w:rPr>
          <w:rFonts w:hint="eastAsia" w:ascii="仿宋_GB2312" w:hAnsi="仿宋_GB2312" w:eastAsia="仿宋_GB2312" w:cs="仿宋_GB2312"/>
          <w:b w:val="0"/>
          <w:bCs/>
          <w:i w:val="0"/>
          <w:iCs w:val="0"/>
          <w:caps w:val="0"/>
          <w:color w:val="auto"/>
          <w:spacing w:val="0"/>
          <w:sz w:val="28"/>
          <w:szCs w:val="28"/>
          <w:highlight w:val="none"/>
        </w:rPr>
        <w:t>；</w:t>
      </w:r>
    </w:p>
    <w:p>
      <w:pPr>
        <w:pStyle w:val="22"/>
        <w:keepNext w:val="0"/>
        <w:keepLines w:val="0"/>
        <w:pageBreakBefore w:val="0"/>
        <w:widowControl/>
        <w:suppressLineNumbers w:val="0"/>
        <w:kinsoku/>
        <w:wordWrap/>
        <w:overflowPunct/>
        <w:topLinePunct w:val="0"/>
        <w:autoSpaceDE/>
        <w:autoSpaceDN/>
        <w:bidi w:val="0"/>
        <w:snapToGrid/>
        <w:spacing w:beforeAutospacing="0" w:line="52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3、追究乙方其他违约责任；</w:t>
      </w:r>
    </w:p>
    <w:p>
      <w:pPr>
        <w:pStyle w:val="22"/>
        <w:keepNext w:val="0"/>
        <w:keepLines w:val="0"/>
        <w:pageBreakBefore w:val="0"/>
        <w:widowControl/>
        <w:suppressLineNumbers w:val="0"/>
        <w:kinsoku/>
        <w:wordWrap/>
        <w:overflowPunct/>
        <w:topLinePunct w:val="0"/>
        <w:autoSpaceDE/>
        <w:autoSpaceDN/>
        <w:bidi w:val="0"/>
        <w:snapToGrid/>
        <w:spacing w:beforeAutospacing="0" w:line="52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4、根据甲方的有关规章制度，在一定时间内暂停乙方参与甲方及下属单位所有项目的交易资格；</w:t>
      </w:r>
    </w:p>
    <w:p>
      <w:pPr>
        <w:pStyle w:val="22"/>
        <w:keepNext w:val="0"/>
        <w:keepLines w:val="0"/>
        <w:pageBreakBefore w:val="0"/>
        <w:widowControl/>
        <w:suppressLineNumbers w:val="0"/>
        <w:kinsoku/>
        <w:wordWrap/>
        <w:overflowPunct/>
        <w:topLinePunct w:val="0"/>
        <w:autoSpaceDE/>
        <w:autoSpaceDN/>
        <w:bidi w:val="0"/>
        <w:snapToGrid/>
        <w:spacing w:beforeAutospacing="0" w:line="52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5、根据甲方的有关规章制度，将乙方清退出甲方相关企业库；</w:t>
      </w:r>
    </w:p>
    <w:p>
      <w:pPr>
        <w:pStyle w:val="22"/>
        <w:keepNext w:val="0"/>
        <w:keepLines w:val="0"/>
        <w:pageBreakBefore w:val="0"/>
        <w:widowControl/>
        <w:suppressLineNumbers w:val="0"/>
        <w:kinsoku/>
        <w:wordWrap/>
        <w:overflowPunct/>
        <w:topLinePunct w:val="0"/>
        <w:autoSpaceDE/>
        <w:autoSpaceDN/>
        <w:bidi w:val="0"/>
        <w:snapToGrid/>
        <w:spacing w:beforeAutospacing="0" w:line="52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6、根据甲方上级单位、行政主管部门的意见、决定执行；</w:t>
      </w:r>
    </w:p>
    <w:p>
      <w:pPr>
        <w:pStyle w:val="22"/>
        <w:keepNext w:val="0"/>
        <w:keepLines w:val="0"/>
        <w:pageBreakBefore w:val="0"/>
        <w:widowControl/>
        <w:suppressLineNumbers w:val="0"/>
        <w:kinsoku/>
        <w:wordWrap/>
        <w:overflowPunct/>
        <w:topLinePunct w:val="0"/>
        <w:autoSpaceDE/>
        <w:autoSpaceDN/>
        <w:bidi w:val="0"/>
        <w:snapToGrid/>
        <w:spacing w:beforeAutospacing="0" w:line="52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7、按规定向有关行政监督部门、乙方业务管理部门进行投诉、报告。</w:t>
      </w:r>
    </w:p>
    <w:p>
      <w:pPr>
        <w:keepNext w:val="0"/>
        <w:keepLines w:val="0"/>
        <w:pageBreakBefore w:val="0"/>
        <w:kinsoku/>
        <w:wordWrap/>
        <w:overflowPunct/>
        <w:topLinePunct w:val="0"/>
        <w:autoSpaceDE/>
        <w:autoSpaceDN/>
        <w:bidi w:val="0"/>
        <w:snapToGrid/>
        <w:spacing w:beforeAutospacing="0"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乙方无条件接受甲方的处理决定并承担给甲方造成的损失，全额返还通过不正当手段获取的非法所得，并承担相应的法律责任。</w:t>
      </w:r>
    </w:p>
    <w:p>
      <w:pPr>
        <w:keepNext w:val="0"/>
        <w:keepLines w:val="0"/>
        <w:pageBreakBefore w:val="0"/>
        <w:kinsoku/>
        <w:wordWrap/>
        <w:overflowPunct/>
        <w:topLinePunct w:val="0"/>
        <w:autoSpaceDE/>
        <w:autoSpaceDN/>
        <w:bidi w:val="0"/>
        <w:snapToGrid/>
        <w:spacing w:beforeAutospacing="0" w:after="0" w:line="520" w:lineRule="exact"/>
        <w:ind w:firstLine="560" w:firstLineChars="200"/>
        <w:rPr>
          <w:rFonts w:hint="eastAsia" w:ascii="仿宋_GB2312" w:hAnsi="仿宋_GB2312" w:eastAsia="仿宋_GB2312" w:cs="仿宋_GB2312"/>
          <w:b w:val="0"/>
          <w:bCs/>
          <w:color w:val="auto"/>
          <w:kern w:val="0"/>
          <w:sz w:val="28"/>
          <w:szCs w:val="28"/>
          <w:highlight w:val="none"/>
        </w:rPr>
      </w:pPr>
      <w:r>
        <w:rPr>
          <w:rFonts w:hint="eastAsia" w:ascii="仿宋_GB2312" w:hAnsi="仿宋_GB2312" w:eastAsia="仿宋_GB2312" w:cs="仿宋_GB2312"/>
          <w:b w:val="0"/>
          <w:bCs/>
          <w:color w:val="auto"/>
          <w:sz w:val="28"/>
          <w:szCs w:val="28"/>
          <w:highlight w:val="none"/>
        </w:rPr>
        <w:t xml:space="preserve">第五条 </w:t>
      </w:r>
      <w:r>
        <w:rPr>
          <w:rFonts w:hint="eastAsia" w:ascii="仿宋_GB2312" w:hAnsi="仿宋_GB2312" w:eastAsia="仿宋_GB2312" w:cs="仿宋_GB2312"/>
          <w:b w:val="0"/>
          <w:bCs/>
          <w:color w:val="auto"/>
          <w:kern w:val="0"/>
          <w:sz w:val="28"/>
          <w:szCs w:val="28"/>
          <w:highlight w:val="none"/>
        </w:rPr>
        <w:t xml:space="preserve">本协议执行情况，接受有管辖权的纪检、监察部门的监督，双方应予以配合检查调查。 </w:t>
      </w:r>
    </w:p>
    <w:p>
      <w:pPr>
        <w:keepNext w:val="0"/>
        <w:keepLines w:val="0"/>
        <w:pageBreakBefore w:val="0"/>
        <w:kinsoku/>
        <w:wordWrap/>
        <w:overflowPunct/>
        <w:topLinePunct w:val="0"/>
        <w:autoSpaceDE/>
        <w:autoSpaceDN/>
        <w:bidi w:val="0"/>
        <w:snapToGrid/>
        <w:spacing w:beforeAutospacing="0"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第六条本协议作为</w:t>
      </w:r>
      <w:r>
        <w:rPr>
          <w:rFonts w:hint="eastAsia" w:ascii="仿宋_GB2312" w:hAnsi="仿宋_GB2312" w:eastAsia="仿宋_GB2312" w:cs="仿宋_GB2312"/>
          <w:b w:val="0"/>
          <w:bCs/>
          <w:color w:val="auto"/>
          <w:sz w:val="28"/>
          <w:szCs w:val="28"/>
          <w:highlight w:val="none"/>
          <w:u w:val="single"/>
        </w:rPr>
        <w:t>（合同名称）+（合同编号）</w:t>
      </w:r>
      <w:r>
        <w:rPr>
          <w:rFonts w:hint="eastAsia" w:ascii="仿宋_GB2312" w:hAnsi="仿宋_GB2312" w:eastAsia="仿宋_GB2312" w:cs="仿宋_GB2312"/>
          <w:b w:val="0"/>
          <w:bCs/>
          <w:color w:val="auto"/>
          <w:sz w:val="28"/>
          <w:szCs w:val="28"/>
          <w:highlight w:val="none"/>
        </w:rPr>
        <w:t>合同的附件，并具有同等的法律效力，本协议自双方签字盖章之日起生效，与主合同同时终止。</w:t>
      </w:r>
    </w:p>
    <w:p>
      <w:pPr>
        <w:keepNext w:val="0"/>
        <w:keepLines w:val="0"/>
        <w:pageBreakBefore w:val="0"/>
        <w:kinsoku/>
        <w:wordWrap/>
        <w:overflowPunct/>
        <w:topLinePunct w:val="0"/>
        <w:autoSpaceDE/>
        <w:autoSpaceDN/>
        <w:bidi w:val="0"/>
        <w:snapToGrid/>
        <w:spacing w:beforeAutospacing="0"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第七条本协议一式</w:t>
      </w:r>
      <w:r>
        <w:rPr>
          <w:rFonts w:hint="eastAsia" w:ascii="仿宋_GB2312" w:hAnsi="仿宋_GB2312" w:eastAsia="仿宋_GB2312" w:cs="仿宋_GB2312"/>
          <w:b w:val="0"/>
          <w:bCs/>
          <w:color w:val="auto"/>
          <w:sz w:val="28"/>
          <w:szCs w:val="28"/>
          <w:highlight w:val="none"/>
          <w:u w:val="single"/>
        </w:rPr>
        <w:t>…</w:t>
      </w:r>
      <w:r>
        <w:rPr>
          <w:rFonts w:hint="eastAsia" w:ascii="仿宋_GB2312" w:hAnsi="仿宋_GB2312" w:eastAsia="仿宋_GB2312" w:cs="仿宋_GB2312"/>
          <w:b w:val="0"/>
          <w:bCs/>
          <w:color w:val="auto"/>
          <w:sz w:val="28"/>
          <w:szCs w:val="28"/>
          <w:highlight w:val="none"/>
        </w:rPr>
        <w:t>份，甲方</w:t>
      </w:r>
      <w:r>
        <w:rPr>
          <w:rFonts w:hint="eastAsia" w:ascii="仿宋_GB2312" w:hAnsi="仿宋_GB2312" w:eastAsia="仿宋_GB2312" w:cs="仿宋_GB2312"/>
          <w:b w:val="0"/>
          <w:bCs/>
          <w:color w:val="auto"/>
          <w:sz w:val="28"/>
          <w:szCs w:val="28"/>
          <w:highlight w:val="none"/>
          <w:u w:val="single"/>
        </w:rPr>
        <w:t>…</w:t>
      </w:r>
      <w:r>
        <w:rPr>
          <w:rFonts w:hint="eastAsia" w:ascii="仿宋_GB2312" w:hAnsi="仿宋_GB2312" w:eastAsia="仿宋_GB2312" w:cs="仿宋_GB2312"/>
          <w:b w:val="0"/>
          <w:bCs/>
          <w:color w:val="auto"/>
          <w:sz w:val="28"/>
          <w:szCs w:val="28"/>
          <w:highlight w:val="none"/>
        </w:rPr>
        <w:t>份，乙方</w:t>
      </w:r>
      <w:r>
        <w:rPr>
          <w:rFonts w:hint="eastAsia" w:ascii="仿宋_GB2312" w:hAnsi="仿宋_GB2312" w:eastAsia="仿宋_GB2312" w:cs="仿宋_GB2312"/>
          <w:b w:val="0"/>
          <w:bCs/>
          <w:color w:val="auto"/>
          <w:sz w:val="28"/>
          <w:szCs w:val="28"/>
          <w:highlight w:val="none"/>
          <w:u w:val="single"/>
        </w:rPr>
        <w:t>…</w:t>
      </w:r>
      <w:r>
        <w:rPr>
          <w:rFonts w:hint="eastAsia" w:ascii="仿宋_GB2312" w:hAnsi="仿宋_GB2312" w:eastAsia="仿宋_GB2312" w:cs="仿宋_GB2312"/>
          <w:b w:val="0"/>
          <w:bCs/>
          <w:color w:val="auto"/>
          <w:sz w:val="28"/>
          <w:szCs w:val="28"/>
          <w:highlight w:val="none"/>
        </w:rPr>
        <w:t>份。</w:t>
      </w:r>
    </w:p>
    <w:p>
      <w:pPr>
        <w:keepNext w:val="0"/>
        <w:keepLines w:val="0"/>
        <w:pageBreakBefore w:val="0"/>
        <w:kinsoku/>
        <w:wordWrap/>
        <w:overflowPunct/>
        <w:topLinePunct w:val="0"/>
        <w:autoSpaceDE/>
        <w:autoSpaceDN/>
        <w:bidi w:val="0"/>
        <w:snapToGrid/>
        <w:spacing w:beforeAutospacing="0" w:line="520" w:lineRule="exact"/>
        <w:ind w:firstLine="560" w:firstLineChars="200"/>
        <w:rPr>
          <w:rFonts w:hint="eastAsia" w:ascii="仿宋_GB2312" w:hAnsi="仿宋_GB2312" w:eastAsia="仿宋_GB2312" w:cs="仿宋_GB2312"/>
          <w:b w:val="0"/>
          <w:bCs/>
          <w:color w:val="auto"/>
          <w:sz w:val="28"/>
          <w:szCs w:val="28"/>
          <w:highlight w:val="none"/>
        </w:rPr>
      </w:pPr>
    </w:p>
    <w:p>
      <w:pPr>
        <w:keepNext w:val="0"/>
        <w:keepLines w:val="0"/>
        <w:pageBreakBefore w:val="0"/>
        <w:kinsoku/>
        <w:wordWrap/>
        <w:overflowPunct/>
        <w:topLinePunct w:val="0"/>
        <w:autoSpaceDE/>
        <w:autoSpaceDN/>
        <w:bidi w:val="0"/>
        <w:snapToGrid/>
        <w:spacing w:beforeAutospacing="0" w:line="520" w:lineRule="exact"/>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br w:type="textWrapping"/>
      </w:r>
      <w:r>
        <w:rPr>
          <w:rFonts w:hint="eastAsia" w:ascii="仿宋_GB2312" w:hAnsi="仿宋_GB2312" w:eastAsia="仿宋_GB2312" w:cs="仿宋_GB2312"/>
          <w:b w:val="0"/>
          <w:bCs/>
          <w:color w:val="auto"/>
          <w:sz w:val="28"/>
          <w:szCs w:val="28"/>
          <w:highlight w:val="none"/>
        </w:rPr>
        <w:t>甲方（盖章）：                     乙方（盖章）：</w:t>
      </w:r>
    </w:p>
    <w:p>
      <w:pPr>
        <w:pStyle w:val="36"/>
        <w:keepNext w:val="0"/>
        <w:keepLines w:val="0"/>
        <w:pageBreakBefore w:val="0"/>
        <w:tabs>
          <w:tab w:val="left" w:pos="5100"/>
        </w:tabs>
        <w:kinsoku/>
        <w:wordWrap/>
        <w:overflowPunct/>
        <w:topLinePunct w:val="0"/>
        <w:autoSpaceDE/>
        <w:autoSpaceDN/>
        <w:bidi w:val="0"/>
        <w:snapToGrid/>
        <w:spacing w:beforeAutospacing="0" w:line="520" w:lineRule="exact"/>
        <w:ind w:left="7200" w:firstLine="0" w:firstLineChars="0"/>
        <w:jc w:val="left"/>
        <w:rPr>
          <w:rFonts w:hint="eastAsia" w:ascii="仿宋_GB2312" w:hAnsi="仿宋_GB2312" w:eastAsia="仿宋_GB2312" w:cs="仿宋_GB2312"/>
          <w:b w:val="0"/>
          <w:bCs/>
          <w:color w:val="auto"/>
          <w:sz w:val="28"/>
          <w:szCs w:val="28"/>
          <w:highlight w:val="none"/>
        </w:rPr>
      </w:pPr>
    </w:p>
    <w:p>
      <w:pPr>
        <w:keepNext w:val="0"/>
        <w:keepLines w:val="0"/>
        <w:pageBreakBefore w:val="0"/>
        <w:tabs>
          <w:tab w:val="left" w:pos="5100"/>
        </w:tabs>
        <w:kinsoku/>
        <w:wordWrap/>
        <w:overflowPunct/>
        <w:topLinePunct w:val="0"/>
        <w:autoSpaceDE/>
        <w:autoSpaceDN/>
        <w:bidi w:val="0"/>
        <w:snapToGrid/>
        <w:spacing w:beforeAutospacing="0" w:line="520" w:lineRule="exact"/>
        <w:ind w:left="7200" w:hanging="8400" w:hangingChars="30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签约代表：                         签约代表：</w:t>
      </w:r>
    </w:p>
    <w:p>
      <w:pPr>
        <w:keepNext w:val="0"/>
        <w:keepLines w:val="0"/>
        <w:pageBreakBefore w:val="0"/>
        <w:tabs>
          <w:tab w:val="left" w:pos="4170"/>
        </w:tabs>
        <w:kinsoku/>
        <w:wordWrap/>
        <w:overflowPunct/>
        <w:topLinePunct w:val="0"/>
        <w:autoSpaceDE/>
        <w:autoSpaceDN/>
        <w:bidi w:val="0"/>
        <w:snapToGrid/>
        <w:spacing w:beforeAutospacing="0" w:line="520" w:lineRule="exact"/>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日期:    年  月  日</w:t>
      </w:r>
      <w:r>
        <w:rPr>
          <w:rFonts w:hint="eastAsia" w:ascii="仿宋_GB2312" w:hAnsi="仿宋_GB2312" w:eastAsia="仿宋_GB2312" w:cs="仿宋_GB2312"/>
          <w:b w:val="0"/>
          <w:bCs/>
          <w:color w:val="auto"/>
          <w:sz w:val="28"/>
          <w:szCs w:val="28"/>
          <w:highlight w:val="none"/>
        </w:rPr>
        <w:tab/>
      </w:r>
      <w:r>
        <w:rPr>
          <w:rFonts w:hint="eastAsia" w:ascii="仿宋_GB2312" w:hAnsi="仿宋_GB2312" w:eastAsia="仿宋_GB2312" w:cs="仿宋_GB2312"/>
          <w:b w:val="0"/>
          <w:bCs/>
          <w:color w:val="auto"/>
          <w:sz w:val="28"/>
          <w:szCs w:val="28"/>
          <w:highlight w:val="none"/>
        </w:rPr>
        <w:t>日期：  年  月  日</w:t>
      </w:r>
    </w:p>
    <w:p>
      <w:pPr>
        <w:keepNext w:val="0"/>
        <w:keepLines w:val="0"/>
        <w:pageBreakBefore w:val="0"/>
        <w:kinsoku/>
        <w:wordWrap/>
        <w:overflowPunct/>
        <w:topLinePunct w:val="0"/>
        <w:bidi w:val="0"/>
        <w:spacing w:before="223" w:beforeLines="50" w:line="500" w:lineRule="exact"/>
        <w:textAlignment w:val="auto"/>
        <w:outlineLvl w:val="1"/>
        <w:rPr>
          <w:rFonts w:hint="eastAsia" w:ascii="宋体" w:hAnsi="宋体" w:eastAsia="宋体" w:cs="宋体"/>
          <w:b/>
          <w:color w:val="auto"/>
          <w:sz w:val="24"/>
          <w:highlight w:val="none"/>
        </w:rPr>
      </w:pPr>
    </w:p>
    <w:p>
      <w:pPr>
        <w:keepNext w:val="0"/>
        <w:keepLines w:val="0"/>
        <w:pageBreakBefore w:val="0"/>
        <w:kinsoku/>
        <w:wordWrap/>
        <w:overflowPunct/>
        <w:topLinePunct w:val="0"/>
        <w:bidi w:val="0"/>
        <w:spacing w:before="223" w:beforeLines="50" w:line="500" w:lineRule="exact"/>
        <w:textAlignment w:val="auto"/>
        <w:outlineLvl w:val="1"/>
        <w:rPr>
          <w:rFonts w:hint="eastAsia" w:ascii="宋体" w:hAnsi="宋体" w:eastAsia="宋体" w:cs="宋体"/>
          <w:b/>
          <w:color w:val="auto"/>
          <w:sz w:val="24"/>
          <w:highlight w:val="none"/>
        </w:rPr>
      </w:pPr>
    </w:p>
    <w:p>
      <w:pPr>
        <w:keepNext w:val="0"/>
        <w:keepLines w:val="0"/>
        <w:pageBreakBefore w:val="0"/>
        <w:kinsoku/>
        <w:wordWrap/>
        <w:overflowPunct/>
        <w:topLinePunct w:val="0"/>
        <w:bidi w:val="0"/>
        <w:spacing w:before="223" w:beforeLines="50" w:line="500" w:lineRule="exact"/>
        <w:textAlignment w:val="auto"/>
        <w:outlineLvl w:val="1"/>
        <w:rPr>
          <w:rFonts w:hint="eastAsia" w:ascii="宋体" w:hAnsi="宋体" w:eastAsia="宋体" w:cs="宋体"/>
          <w:b/>
          <w:color w:val="auto"/>
          <w:sz w:val="24"/>
          <w:highlight w:val="none"/>
        </w:rPr>
      </w:pPr>
    </w:p>
    <w:p>
      <w:pPr>
        <w:keepNext w:val="0"/>
        <w:keepLines w:val="0"/>
        <w:pageBreakBefore w:val="0"/>
        <w:kinsoku/>
        <w:wordWrap/>
        <w:overflowPunct/>
        <w:topLinePunct w:val="0"/>
        <w:bidi w:val="0"/>
        <w:spacing w:before="223" w:beforeLines="50" w:line="500" w:lineRule="exact"/>
        <w:textAlignment w:val="auto"/>
        <w:outlineLvl w:val="1"/>
        <w:rPr>
          <w:rFonts w:hint="eastAsia" w:ascii="宋体" w:hAnsi="宋体" w:eastAsia="宋体" w:cs="宋体"/>
          <w:b/>
          <w:color w:val="auto"/>
          <w:sz w:val="24"/>
          <w:highlight w:val="none"/>
        </w:rPr>
      </w:pPr>
    </w:p>
    <w:p>
      <w:pPr>
        <w:keepNext w:val="0"/>
        <w:keepLines w:val="0"/>
        <w:pageBreakBefore w:val="0"/>
        <w:kinsoku/>
        <w:wordWrap/>
        <w:overflowPunct/>
        <w:topLinePunct w:val="0"/>
        <w:bidi w:val="0"/>
        <w:spacing w:before="223" w:beforeLines="50" w:line="500" w:lineRule="exact"/>
        <w:textAlignment w:val="auto"/>
        <w:outlineLvl w:val="1"/>
        <w:rPr>
          <w:rFonts w:hint="eastAsia" w:ascii="宋体" w:hAnsi="宋体" w:eastAsia="宋体" w:cs="宋体"/>
          <w:b/>
          <w:color w:val="auto"/>
          <w:sz w:val="24"/>
          <w:highlight w:val="none"/>
        </w:rPr>
      </w:pPr>
    </w:p>
    <w:p>
      <w:pPr>
        <w:keepNext w:val="0"/>
        <w:keepLines w:val="0"/>
        <w:pageBreakBefore w:val="0"/>
        <w:kinsoku/>
        <w:wordWrap/>
        <w:overflowPunct/>
        <w:topLinePunct w:val="0"/>
        <w:bidi w:val="0"/>
        <w:spacing w:before="223" w:beforeLines="50" w:line="500" w:lineRule="exact"/>
        <w:textAlignment w:val="auto"/>
        <w:outlineLvl w:val="1"/>
        <w:rPr>
          <w:rFonts w:hint="eastAsia" w:ascii="宋体" w:hAnsi="宋体" w:eastAsia="宋体" w:cs="宋体"/>
          <w:b/>
          <w:color w:val="auto"/>
          <w:sz w:val="24"/>
          <w:highlight w:val="none"/>
        </w:rPr>
        <w:sectPr>
          <w:pgSz w:w="11906" w:h="16838"/>
          <w:pgMar w:top="1644" w:right="1588" w:bottom="1644" w:left="1588" w:header="851" w:footer="992" w:gutter="0"/>
          <w:pgNumType w:fmt="numberInDash"/>
          <w:cols w:space="720" w:num="1"/>
          <w:docGrid w:type="lines" w:linePitch="447" w:charSpace="0"/>
        </w:sectPr>
      </w:pPr>
    </w:p>
    <w:p>
      <w:pPr>
        <w:keepNext w:val="0"/>
        <w:keepLines w:val="0"/>
        <w:pageBreakBefore w:val="0"/>
        <w:kinsoku/>
        <w:wordWrap/>
        <w:overflowPunct/>
        <w:topLinePunct w:val="0"/>
        <w:bidi w:val="0"/>
        <w:spacing w:before="223" w:beforeLines="50" w:line="500" w:lineRule="exact"/>
        <w:textAlignment w:val="auto"/>
        <w:outlineLvl w:val="1"/>
        <w:rPr>
          <w:rFonts w:hint="eastAsia" w:ascii="宋体" w:hAnsi="宋体" w:eastAsia="宋体" w:cs="宋体"/>
          <w:b/>
          <w:color w:val="auto"/>
          <w:sz w:val="24"/>
          <w:highlight w:val="none"/>
        </w:rPr>
      </w:pPr>
      <w:r>
        <w:rPr>
          <w:rFonts w:hint="eastAsia" w:ascii="宋体" w:hAnsi="宋体" w:eastAsia="宋体" w:cs="宋体"/>
          <w:b/>
          <w:color w:val="auto"/>
          <w:sz w:val="24"/>
          <w:highlight w:val="none"/>
        </w:rPr>
        <w:t xml:space="preserve">附件4：                                                     </w:t>
      </w:r>
    </w:p>
    <w:p>
      <w:pPr>
        <w:keepNext w:val="0"/>
        <w:keepLines w:val="0"/>
        <w:pageBreakBefore w:val="0"/>
        <w:kinsoku/>
        <w:wordWrap/>
        <w:overflowPunct/>
        <w:topLinePunct w:val="0"/>
        <w:bidi w:val="0"/>
        <w:spacing w:line="500" w:lineRule="exact"/>
        <w:jc w:val="center"/>
        <w:textAlignment w:val="auto"/>
        <w:rPr>
          <w:rFonts w:hint="eastAsia" w:ascii="宋体" w:hAnsi="宋体" w:eastAsia="宋体" w:cs="宋体"/>
          <w:bCs/>
          <w:color w:val="auto"/>
          <w:kern w:val="0"/>
          <w:sz w:val="44"/>
          <w:szCs w:val="44"/>
          <w:highlight w:val="none"/>
        </w:rPr>
      </w:pPr>
      <w:r>
        <w:rPr>
          <w:rFonts w:hint="eastAsia" w:ascii="宋体" w:hAnsi="宋体" w:eastAsia="宋体" w:cs="宋体"/>
          <w:bCs/>
          <w:color w:val="auto"/>
          <w:kern w:val="0"/>
          <w:sz w:val="44"/>
          <w:szCs w:val="44"/>
          <w:highlight w:val="none"/>
        </w:rPr>
        <w:t>施工安全协议书</w:t>
      </w:r>
    </w:p>
    <w:p>
      <w:pPr>
        <w:keepNext w:val="0"/>
        <w:keepLines w:val="0"/>
        <w:pageBreakBefore w:val="0"/>
        <w:kinsoku/>
        <w:wordWrap/>
        <w:overflowPunct/>
        <w:topLinePunct w:val="0"/>
        <w:bidi w:val="0"/>
        <w:spacing w:line="500" w:lineRule="exact"/>
        <w:textAlignment w:val="auto"/>
        <w:rPr>
          <w:rFonts w:hint="eastAsia" w:ascii="宋体" w:hAnsi="宋体" w:eastAsia="宋体" w:cs="宋体"/>
          <w:color w:val="auto"/>
          <w:sz w:val="24"/>
          <w:highlight w:val="none"/>
        </w:rPr>
      </w:pPr>
    </w:p>
    <w:p>
      <w:pPr>
        <w:keepNext w:val="0"/>
        <w:keepLines w:val="0"/>
        <w:pageBreakBefore w:val="0"/>
        <w:kinsoku/>
        <w:wordWrap/>
        <w:overflowPunct/>
        <w:topLinePunct w:val="0"/>
        <w:bidi w:val="0"/>
        <w:spacing w:line="50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甲方：</w:t>
      </w:r>
      <w:r>
        <w:rPr>
          <w:rFonts w:hint="eastAsia" w:ascii="宋体" w:hAnsi="宋体" w:eastAsia="宋体" w:cs="宋体"/>
          <w:color w:val="auto"/>
          <w:sz w:val="24"/>
          <w:szCs w:val="24"/>
          <w:highlight w:val="none"/>
        </w:rPr>
        <w:t>广州市净水有限公司</w:t>
      </w:r>
    </w:p>
    <w:p>
      <w:pPr>
        <w:keepNext w:val="0"/>
        <w:keepLines w:val="0"/>
        <w:pageBreakBefore w:val="0"/>
        <w:kinsoku/>
        <w:wordWrap/>
        <w:overflowPunct/>
        <w:topLinePunct w:val="0"/>
        <w:bidi w:val="0"/>
        <w:spacing w:line="50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乙方： </w:t>
      </w:r>
    </w:p>
    <w:p>
      <w:pPr>
        <w:keepNext w:val="0"/>
        <w:keepLines w:val="0"/>
        <w:pageBreakBefore w:val="0"/>
        <w:kinsoku/>
        <w:wordWrap/>
        <w:overflowPunct/>
        <w:topLinePunct w:val="0"/>
        <w:bidi w:val="0"/>
        <w:adjustRightInd w:val="0"/>
        <w:snapToGrid w:val="0"/>
        <w:spacing w:line="500" w:lineRule="exact"/>
        <w:jc w:val="left"/>
        <w:textAlignment w:val="auto"/>
        <w:rPr>
          <w:rStyle w:val="27"/>
          <w:rFonts w:hint="eastAsia" w:ascii="宋体" w:hAnsi="宋体" w:eastAsia="宋体" w:cs="宋体"/>
          <w:b w:val="0"/>
          <w:color w:val="auto"/>
          <w:sz w:val="24"/>
          <w:szCs w:val="24"/>
          <w:highlight w:val="none"/>
          <w:u w:val="single"/>
        </w:rPr>
      </w:pP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中华人民共和国安全生产法》《中华人民共和国建筑法》《建设工程安全生产管理条例》《生产安全事故报告和调查处理条例》《中华人民共和国职业病防治法》《工作场所职业卫生管理规定》《用人单位职业健康监护监督管理办法》《广州市职业卫生监督管理规定》等法律法规, 经双方协商，签订本协议书，以明确各自的安全生产、职业卫生责任并共同遵守。</w:t>
      </w:r>
    </w:p>
    <w:p>
      <w:pPr>
        <w:keepNext w:val="0"/>
        <w:keepLines w:val="0"/>
        <w:pageBreakBefore w:val="0"/>
        <w:kinsoku/>
        <w:wordWrap/>
        <w:overflowPunct/>
        <w:topLinePunct w:val="0"/>
        <w:bidi w:val="0"/>
        <w:adjustRightInd w:val="0"/>
        <w:snapToGrid w:val="0"/>
        <w:spacing w:line="500" w:lineRule="exact"/>
        <w:ind w:firstLine="482" w:firstLineChars="200"/>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一、本协议与主合同的关系</w:t>
      </w:r>
    </w:p>
    <w:p>
      <w:pPr>
        <w:keepNext w:val="0"/>
        <w:keepLines w:val="0"/>
        <w:pageBreakBefore w:val="0"/>
        <w:kinsoku/>
        <w:wordWrap/>
        <w:overflowPunct/>
        <w:topLinePunct w:val="0"/>
        <w:bidi w:val="0"/>
        <w:adjustRightInd w:val="0"/>
        <w:snapToGrid w:val="0"/>
        <w:spacing w:line="500" w:lineRule="exact"/>
        <w:ind w:left="105"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本协议作为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的组成部分，与主合同具有同等法律。</w:t>
      </w:r>
    </w:p>
    <w:p>
      <w:pPr>
        <w:keepNext w:val="0"/>
        <w:keepLines w:val="0"/>
        <w:pageBreakBefore w:val="0"/>
        <w:kinsoku/>
        <w:wordWrap/>
        <w:overflowPunct/>
        <w:topLinePunct w:val="0"/>
        <w:bidi w:val="0"/>
        <w:adjustRightInd w:val="0"/>
        <w:snapToGrid w:val="0"/>
        <w:spacing w:line="500" w:lineRule="exact"/>
        <w:ind w:firstLine="482" w:firstLineChars="200"/>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 二、双方的责任、权利</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（一）甲方的责任</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应当向施工单位提供施工现场及毗邻区域内供水、排水、供电、供气、供热、通信、广播电视等地下管线资料，气象和水文观测资料，相邻建筑物和构筑物、地下工程的有关资料，并保证资料的真实、准确、完整。</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2.不得对勘察、设计、施工、工程监理等单位提出不符合建设工程安全生产法律、法规和强制性标准规定的要求。</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3.检查乙方安全措施的投入。对实际发生安全投入的费用予以支付，对无实际在现场进行安全投入的，予以扣除。</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4.不得明示或者暗示施工单位购买、租赁、使用不符合安全施工要求的安全防护用具、机械设备、施工机具及配件、消防设施和器材。</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5.在甲方生产营运场所内施工的，必须告知乙方该场所可能存在的安全风险，要求乙方在施工前应重新识别现场的安全风险并采取措施进行管控。</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（二）甲方的权利</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1.按照《广州净水公司工程项目安全管理标准》（以下简称《标准》）等办法对乙方进行施工安全管理考核评比。</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2.对于乙方考核评比较差，或不服从甲方管理，违反安全生产管理规定等违约行为的，甲方有权对乙方采取以下一种或以上的方式处理：</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（1）经济处罚；</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（2）诚信扣分；</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（3）限制投标，或经其他单位承包后以分包方参与项目实施；</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（4）将其承揽的项目安排第三方单位进行实施，由此产生的费用及造成的损失在该项目工程费用或履约保证金中扣除；</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（5）向行业协会（包括但不限于广东省市政行业协会、广州市市政行业协会等）反映。</w:t>
      </w:r>
    </w:p>
    <w:p>
      <w:pPr>
        <w:keepNext w:val="0"/>
        <w:keepLines w:val="0"/>
        <w:pageBreakBefore w:val="0"/>
        <w:kinsoku/>
        <w:wordWrap/>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3.乙方对存在问题拒不整改的，或存在安全费用弄虚作假情况的，视为违约，甲方有权对乙方进行违约金扣罚。如乙方拒不缴纳违约金的，甲方有权在履约保证金中扣除。</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（三）乙方的责任</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1.乙方向甲方承诺，已建立完善的安全管理体系并有效运转，必须严格执行国家、地方和行业主管部门关于施工的强制性标准、地方行政法规、管理要求。</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乙方必须依法为施工现场从事危险作业的人员办理意外伤害保险、购买安全生产责任保险。</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2.乙方施工安全措施费单列，实报实销。严禁虚报未进行实际安全投入的费用。</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3.乙方必须严格按照甲方制定的《标准》要求，落实各项安全管理工作。</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乙方应根据当前国家、行业或甲方近期安全管理的突出方面，或针对项目实际，有针对性地开展安全管理工作，接受甲方的安全管理评比。</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乙方必须配合甲方的安全监督检查，并承诺立即组织对提出的问题隐患进行整改。</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4.乙方必须提供本项目全体人员已通过三级安全教育及职业健康体检的证明。</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抽查具体材料时能如实提供备。做好人员职业健康体检，确保全员没有职业病。</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禁止有职业禁忌证的人员从事禁忌证相关工作。</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乙方该项目的管理人员、作业人员（包括分包人员）每年至少由乙方单位进行一次安全生产教育培训，并保存好相关培训证明备查。</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5.乙方必须建立应急管理体系，编制应急预案和现场处置方案，并定期组织开展应急演练。施工现场，乙方应根据施工方案在施工现场配置应急救援物资，并做好应急救援物资的定期检查，确保完好、有效。</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6.乙方发生突发事件时，应按甲方制度要求立即报甲方，并同时积极主动地开展应急救援，采取有效措施将事故影响控制在最小范围内。</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7.乙方必须严格履行本协议，遵守甲方各项管理规定，服从管理。乙方对存在问题拒不整改的，视为违约，甲方有权对乙方进行违约金扣罚。如乙方拒不缴纳违约金的，甲方有权在履约保证金中扣除。</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（四）乙方的权利</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1.对甲方的违章指挥，拒绝执行，但需书面明确指出甲方所违反的具体法律法规、标准规范等。</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2.对甲方明示或者暗示乙方购买、租赁、使用不符合安全施工要求的安全防护用具、机械设备、施工机具及配件、消防设施和器材的，拒绝执行。</w:t>
      </w:r>
    </w:p>
    <w:p>
      <w:pPr>
        <w:keepNext w:val="0"/>
        <w:keepLines w:val="0"/>
        <w:pageBreakBefore w:val="0"/>
        <w:kinsoku/>
        <w:wordWrap/>
        <w:overflowPunct/>
        <w:topLinePunct w:val="0"/>
        <w:bidi w:val="0"/>
        <w:adjustRightInd w:val="0"/>
        <w:snapToGrid w:val="0"/>
        <w:spacing w:line="500" w:lineRule="exact"/>
        <w:ind w:firstLine="482" w:firstLineChars="200"/>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三、事故责任</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1.在乙方承包范围内，由于乙方责任发生生产安全事故时，造成的甲方、乙方或者第三方人身伤害事故，乙方负全部责任。</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2.乙方人员在非承包区域遭受意外伤害的，乙方负全部责任。</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3.乙方人员违规进入甲方或第三方承包区域，造成事故的，乙方负全部事故责任；乙方人员遭受人身伤害的，乙方负全部责任。</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4.同一生产区域内有两家及以上承包单位的，发生生产安全事故，侵害方负全部责任；共同责任造成的，按事故原因划分责任，不能达成一致的，根据政府有关部门的责任划分承担相应的事故责任和经济责任。</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5.乙方在甲方生产区域内发生生产安全事故后，必须在第一时间向甲方报告，迟报或者隐瞒不报生产安全事故，承担事故的全部责任。</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6.乙方各类人员在甲方生产区域内发生人身伤害事故和其他事故，由乙方负责调查、处理和统计上报，并报甲方安全监督部门备案。</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7.本协议未尽事宜，依据有关法规。规章处理，法规、规章没有明确规定的，经双方协商处理解决。</w:t>
      </w:r>
    </w:p>
    <w:p>
      <w:pPr>
        <w:pStyle w:val="39"/>
        <w:keepNext w:val="0"/>
        <w:keepLines w:val="0"/>
        <w:pageBreakBefore w:val="0"/>
        <w:kinsoku/>
        <w:wordWrap/>
        <w:overflowPunct/>
        <w:topLinePunct w:val="0"/>
        <w:bidi w:val="0"/>
        <w:spacing w:line="500" w:lineRule="exact"/>
        <w:ind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四、补充条款：</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w:t>
      </w:r>
    </w:p>
    <w:p>
      <w:pPr>
        <w:keepNext w:val="0"/>
        <w:keepLines w:val="0"/>
        <w:pageBreakBefore w:val="0"/>
        <w:kinsoku/>
        <w:wordWrap/>
        <w:overflowPunct/>
        <w:topLinePunct w:val="0"/>
        <w:bidi w:val="0"/>
        <w:adjustRightInd w:val="0"/>
        <w:snapToGrid w:val="0"/>
        <w:spacing w:line="500" w:lineRule="exact"/>
        <w:ind w:firstLine="482" w:firstLineChars="200"/>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五、附则</w:t>
      </w:r>
    </w:p>
    <w:p>
      <w:pPr>
        <w:keepNext w:val="0"/>
        <w:keepLines w:val="0"/>
        <w:pageBreakBefore w:val="0"/>
        <w:kinsoku/>
        <w:wordWrap/>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本协议与主合同同时签订、同时终止、同时生效，具有相同的法律效力，自甲方、乙方双方签字、盖章生效，甲方、乙方双方执持数量与主合同一致。</w:t>
      </w:r>
    </w:p>
    <w:p>
      <w:pPr>
        <w:keepNext w:val="0"/>
        <w:keepLines w:val="0"/>
        <w:pageBreakBefore w:val="0"/>
        <w:kinsoku/>
        <w:wordWrap/>
        <w:overflowPunct/>
        <w:topLinePunct w:val="0"/>
        <w:bidi w:val="0"/>
        <w:adjustRightInd w:val="0"/>
        <w:snapToGrid w:val="0"/>
        <w:spacing w:line="500" w:lineRule="exact"/>
        <w:textAlignment w:val="auto"/>
        <w:rPr>
          <w:rFonts w:hint="eastAsia" w:ascii="宋体" w:hAnsi="宋体" w:eastAsia="宋体" w:cs="宋体"/>
          <w:color w:val="auto"/>
          <w:sz w:val="24"/>
          <w:szCs w:val="24"/>
          <w:highlight w:val="none"/>
        </w:rPr>
      </w:pPr>
    </w:p>
    <w:p>
      <w:pPr>
        <w:keepNext w:val="0"/>
        <w:keepLines w:val="0"/>
        <w:pageBreakBefore w:val="0"/>
        <w:kinsoku/>
        <w:wordWrap/>
        <w:overflowPunct/>
        <w:topLinePunct w:val="0"/>
        <w:bidi w:val="0"/>
        <w:spacing w:line="500" w:lineRule="exact"/>
        <w:ind w:left="5490" w:leftChars="100" w:hanging="5280" w:hangingChars="2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甲方：</w:t>
      </w:r>
      <w:r>
        <w:rPr>
          <w:rFonts w:hint="eastAsia" w:ascii="宋体" w:hAnsi="宋体" w:eastAsia="宋体" w:cs="宋体"/>
          <w:color w:val="auto"/>
          <w:sz w:val="24"/>
          <w:szCs w:val="24"/>
          <w:highlight w:val="none"/>
        </w:rPr>
        <w:t xml:space="preserve">                      </w:t>
      </w:r>
      <w:r>
        <w:rPr>
          <w:rFonts w:hint="eastAsia" w:ascii="宋体" w:hAnsi="宋体" w:eastAsia="宋体" w:cs="宋体"/>
          <w:color w:val="auto"/>
          <w:kern w:val="0"/>
          <w:sz w:val="24"/>
          <w:szCs w:val="24"/>
          <w:highlight w:val="none"/>
        </w:rPr>
        <w:t xml:space="preserve">　             乙方： </w:t>
      </w:r>
    </w:p>
    <w:p>
      <w:pPr>
        <w:keepNext w:val="0"/>
        <w:keepLines w:val="0"/>
        <w:pageBreakBefore w:val="0"/>
        <w:kinsoku/>
        <w:wordWrap/>
        <w:overflowPunct/>
        <w:topLinePunct w:val="0"/>
        <w:bidi w:val="0"/>
        <w:adjustRightInd w:val="0"/>
        <w:snapToGrid w:val="0"/>
        <w:spacing w:line="500" w:lineRule="exact"/>
        <w:ind w:left="1290" w:leftChars="100" w:hanging="1080" w:hangingChars="4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负责人（签名）：                              负责人（签名）：</w:t>
      </w:r>
    </w:p>
    <w:p>
      <w:pPr>
        <w:keepNext w:val="0"/>
        <w:keepLines w:val="0"/>
        <w:pageBreakBefore w:val="0"/>
        <w:widowControl/>
        <w:kinsoku/>
        <w:wordWrap/>
        <w:overflowPunct/>
        <w:topLinePunct w:val="0"/>
        <w:bidi w:val="0"/>
        <w:spacing w:line="500" w:lineRule="exact"/>
        <w:ind w:firstLine="240" w:firstLineChars="1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地址：</w:t>
      </w:r>
      <w:r>
        <w:rPr>
          <w:rFonts w:hint="eastAsia" w:ascii="宋体" w:hAnsi="宋体" w:eastAsia="宋体" w:cs="宋体"/>
          <w:color w:val="auto"/>
          <w:sz w:val="24"/>
          <w:szCs w:val="24"/>
          <w:highlight w:val="none"/>
        </w:rPr>
        <w:t xml:space="preserve">                        </w:t>
      </w:r>
      <w:r>
        <w:rPr>
          <w:rFonts w:hint="eastAsia" w:ascii="宋体" w:hAnsi="宋体" w:eastAsia="宋体" w:cs="宋体"/>
          <w:color w:val="auto"/>
          <w:kern w:val="0"/>
          <w:sz w:val="24"/>
          <w:szCs w:val="24"/>
          <w:highlight w:val="none"/>
        </w:rPr>
        <w:t xml:space="preserve">    　       地址： </w:t>
      </w:r>
    </w:p>
    <w:p>
      <w:pPr>
        <w:keepNext w:val="0"/>
        <w:keepLines w:val="0"/>
        <w:pageBreakBefore w:val="0"/>
        <w:widowControl/>
        <w:kinsoku/>
        <w:wordWrap/>
        <w:overflowPunct/>
        <w:topLinePunct w:val="0"/>
        <w:bidi w:val="0"/>
        <w:spacing w:line="500" w:lineRule="exact"/>
        <w:ind w:firstLine="240" w:firstLineChars="1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电话：                            　　     电话：</w:t>
      </w:r>
    </w:p>
    <w:p>
      <w:pPr>
        <w:keepNext w:val="0"/>
        <w:keepLines w:val="0"/>
        <w:pageBreakBefore w:val="0"/>
        <w:widowControl/>
        <w:kinsoku/>
        <w:wordWrap/>
        <w:overflowPunct/>
        <w:topLinePunct w:val="0"/>
        <w:bidi w:val="0"/>
        <w:spacing w:line="500" w:lineRule="exact"/>
        <w:ind w:firstLine="1560" w:firstLineChars="65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年   月   日         </w:t>
      </w:r>
      <w:r>
        <w:rPr>
          <w:rFonts w:hint="eastAsia" w:ascii="宋体" w:hAnsi="宋体" w:eastAsia="宋体" w:cs="宋体"/>
          <w:color w:val="auto"/>
          <w:kern w:val="0"/>
          <w:sz w:val="24"/>
          <w:szCs w:val="24"/>
          <w:highlight w:val="none"/>
        </w:rPr>
        <w:tab/>
      </w:r>
      <w:r>
        <w:rPr>
          <w:rFonts w:hint="eastAsia" w:ascii="宋体" w:hAnsi="宋体" w:eastAsia="宋体" w:cs="宋体"/>
          <w:color w:val="auto"/>
          <w:kern w:val="0"/>
          <w:sz w:val="24"/>
          <w:szCs w:val="24"/>
          <w:highlight w:val="none"/>
        </w:rPr>
        <w:t xml:space="preserve">                年   月    日</w:t>
      </w:r>
    </w:p>
    <w:p>
      <w:pPr>
        <w:keepNext w:val="0"/>
        <w:keepLines w:val="0"/>
        <w:pageBreakBefore w:val="0"/>
        <w:kinsoku/>
        <w:wordWrap/>
        <w:overflowPunct/>
        <w:topLinePunct w:val="0"/>
        <w:bidi w:val="0"/>
        <w:adjustRightInd w:val="0"/>
        <w:snapToGrid w:val="0"/>
        <w:spacing w:line="500" w:lineRule="exact"/>
        <w:ind w:left="1320" w:hanging="1320" w:hangingChars="5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keepNext w:val="0"/>
        <w:keepLines w:val="0"/>
        <w:pageBreakBefore w:val="0"/>
        <w:widowControl/>
        <w:kinsoku/>
        <w:wordWrap/>
        <w:overflowPunct/>
        <w:topLinePunct w:val="0"/>
        <w:bidi w:val="0"/>
        <w:spacing w:line="500" w:lineRule="exact"/>
        <w:jc w:val="left"/>
        <w:textAlignment w:val="auto"/>
        <w:rPr>
          <w:rFonts w:hint="eastAsia" w:ascii="宋体" w:hAnsi="宋体" w:eastAsia="宋体" w:cs="宋体"/>
          <w:b/>
          <w:color w:val="auto"/>
          <w:sz w:val="24"/>
          <w:highlight w:val="none"/>
        </w:rPr>
      </w:pPr>
      <w:r>
        <w:rPr>
          <w:rFonts w:hint="eastAsia" w:ascii="宋体" w:hAnsi="宋体" w:eastAsia="宋体" w:cs="宋体"/>
          <w:b/>
          <w:color w:val="auto"/>
          <w:sz w:val="24"/>
          <w:szCs w:val="24"/>
          <w:highlight w:val="none"/>
        </w:rPr>
        <w:br w:type="page"/>
      </w:r>
      <w:r>
        <w:rPr>
          <w:rFonts w:hint="eastAsia" w:ascii="宋体" w:hAnsi="宋体" w:eastAsia="宋体" w:cs="宋体"/>
          <w:b/>
          <w:color w:val="auto"/>
          <w:sz w:val="24"/>
          <w:highlight w:val="none"/>
        </w:rPr>
        <w:t>附件5：</w:t>
      </w:r>
    </w:p>
    <w:p>
      <w:pPr>
        <w:keepNext w:val="0"/>
        <w:keepLines w:val="0"/>
        <w:pageBreakBefore w:val="0"/>
        <w:kinsoku/>
        <w:wordWrap/>
        <w:overflowPunct/>
        <w:topLinePunct w:val="0"/>
        <w:bidi w:val="0"/>
        <w:adjustRightInd w:val="0"/>
        <w:snapToGrid w:val="0"/>
        <w:spacing w:line="500" w:lineRule="exact"/>
        <w:textAlignment w:val="auto"/>
        <w:rPr>
          <w:rFonts w:hint="eastAsia" w:ascii="宋体" w:hAnsi="宋体" w:eastAsia="宋体" w:cs="宋体"/>
          <w:color w:val="auto"/>
          <w:sz w:val="24"/>
          <w:szCs w:val="22"/>
          <w:highlight w:val="none"/>
        </w:rPr>
      </w:pPr>
    </w:p>
    <w:p>
      <w:pPr>
        <w:keepNext w:val="0"/>
        <w:keepLines w:val="0"/>
        <w:pageBreakBefore w:val="0"/>
        <w:kinsoku/>
        <w:wordWrap/>
        <w:overflowPunct/>
        <w:topLinePunct w:val="0"/>
        <w:bidi w:val="0"/>
        <w:spacing w:line="500" w:lineRule="exact"/>
        <w:jc w:val="center"/>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安全生产承诺书</w:t>
      </w:r>
    </w:p>
    <w:p>
      <w:pPr>
        <w:keepNext w:val="0"/>
        <w:keepLines w:val="0"/>
        <w:pageBreakBefore w:val="0"/>
        <w:kinsoku/>
        <w:wordWrap/>
        <w:overflowPunct/>
        <w:topLinePunct w:val="0"/>
        <w:bidi w:val="0"/>
        <w:spacing w:line="500" w:lineRule="exact"/>
        <w:textAlignment w:val="auto"/>
        <w:rPr>
          <w:rFonts w:hint="eastAsia" w:ascii="宋体" w:hAnsi="宋体" w:eastAsia="宋体" w:cs="宋体"/>
          <w:color w:val="auto"/>
          <w:sz w:val="24"/>
          <w:highlight w:val="none"/>
        </w:rPr>
      </w:pPr>
    </w:p>
    <w:p>
      <w:pPr>
        <w:keepNext w:val="0"/>
        <w:keepLines w:val="0"/>
        <w:pageBreakBefore w:val="0"/>
        <w:kinsoku/>
        <w:wordWrap/>
        <w:overflowPunct/>
        <w:topLinePunct w:val="0"/>
        <w:bidi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致：广州市净水有限公司</w:t>
      </w:r>
    </w:p>
    <w:p>
      <w:pPr>
        <w:keepNext w:val="0"/>
        <w:keepLines w:val="0"/>
        <w:pageBreakBefore w:val="0"/>
        <w:kinsoku/>
        <w:wordWrap/>
        <w:overflowPunct/>
        <w:topLinePunct w:val="0"/>
        <w:bidi w:val="0"/>
        <w:spacing w:line="500" w:lineRule="exact"/>
        <w:textAlignment w:val="auto"/>
        <w:rPr>
          <w:rFonts w:hint="eastAsia" w:ascii="宋体" w:hAnsi="宋体" w:eastAsia="宋体" w:cs="宋体"/>
          <w:color w:val="auto"/>
          <w:sz w:val="24"/>
          <w:szCs w:val="24"/>
          <w:highlight w:val="none"/>
        </w:rPr>
      </w:pPr>
    </w:p>
    <w:p>
      <w:pPr>
        <w:keepNext w:val="0"/>
        <w:keepLines w:val="0"/>
        <w:pageBreakBefore w:val="0"/>
        <w:kinsoku/>
        <w:wordWrap/>
        <w:overflowPunct/>
        <w:topLinePunct w:val="0"/>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为确保我公司承包的</w:t>
      </w:r>
      <w:r>
        <w:rPr>
          <w:rFonts w:hint="eastAsia" w:ascii="宋体" w:hAnsi="宋体" w:eastAsia="宋体" w:cs="宋体"/>
          <w:b/>
          <w:bCs/>
          <w:color w:val="auto"/>
          <w:sz w:val="24"/>
          <w:szCs w:val="24"/>
          <w:highlight w:val="none"/>
        </w:rPr>
        <w:t xml:space="preserve"> </w:t>
      </w:r>
      <w:r>
        <w:rPr>
          <w:rFonts w:hint="eastAsia" w:ascii="宋体" w:hAnsi="宋体" w:eastAsia="宋体" w:cs="宋体"/>
          <w:b/>
          <w:bCs/>
          <w:color w:val="auto"/>
          <w:sz w:val="24"/>
          <w:szCs w:val="24"/>
          <w:highlight w:val="none"/>
          <w:u w:val="single"/>
        </w:rPr>
        <w:t xml:space="preserve">       </w:t>
      </w:r>
      <w:r>
        <w:rPr>
          <w:rFonts w:hint="eastAsia" w:ascii="宋体" w:hAnsi="宋体" w:eastAsia="宋体" w:cs="宋体"/>
          <w:color w:val="auto"/>
          <w:sz w:val="24"/>
          <w:szCs w:val="24"/>
          <w:highlight w:val="none"/>
        </w:rPr>
        <w:t>项目在施工期间的施工安全，特郑重承诺如下：</w:t>
      </w:r>
    </w:p>
    <w:p>
      <w:pPr>
        <w:keepNext w:val="0"/>
        <w:keepLines w:val="0"/>
        <w:pageBreakBefore w:val="0"/>
        <w:kinsoku/>
        <w:wordWrap/>
        <w:overflowPunct/>
        <w:topLinePunct w:val="0"/>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一、认真组织施工人员、管理人员学习有关施工安全的知识，争取做到人人懂安全，事事保安全。</w:t>
      </w:r>
    </w:p>
    <w:p>
      <w:pPr>
        <w:keepNext w:val="0"/>
        <w:keepLines w:val="0"/>
        <w:pageBreakBefore w:val="0"/>
        <w:kinsoku/>
        <w:wordWrap/>
        <w:overflowPunct/>
        <w:topLinePunct w:val="0"/>
        <w:bidi w:val="0"/>
        <w:adjustRightInd w:val="0"/>
        <w:snapToGrid w:val="0"/>
        <w:spacing w:line="500" w:lineRule="exact"/>
        <w:ind w:left="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二、严格执行安全施工的有关规定和规程，文明施工，安全施工。</w:t>
      </w:r>
    </w:p>
    <w:p>
      <w:pPr>
        <w:keepNext w:val="0"/>
        <w:keepLines w:val="0"/>
        <w:pageBreakBefore w:val="0"/>
        <w:kinsoku/>
        <w:wordWrap/>
        <w:overflowPunct/>
        <w:topLinePunct w:val="0"/>
        <w:bidi w:val="0"/>
        <w:adjustRightInd w:val="0"/>
        <w:snapToGrid w:val="0"/>
        <w:spacing w:line="500" w:lineRule="exact"/>
        <w:ind w:left="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三、切实履行施工安全协议书规定的各项安全管理职责。</w:t>
      </w:r>
    </w:p>
    <w:p>
      <w:pPr>
        <w:keepNext w:val="0"/>
        <w:keepLines w:val="0"/>
        <w:pageBreakBefore w:val="0"/>
        <w:kinsoku/>
        <w:wordWrap/>
        <w:overflowPunct/>
        <w:topLinePunct w:val="0"/>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我方保证严格依据国家、相关行业有关规定和施工承包合同的要求安全施工，安全生产目标为：不发生安全事故。我方保证切实执行与贵公司签订的施工安全协议书，如发生安全生产责任事故导致人员重伤累计2人次或死亡1人的，从认定为安全事故责任之日起，我方自动放弃在你方项目中 1年的投标资格；重伤累计3人次及以上或死亡2人及以上的，从认定为安全事故责任之日起，我方自动放弃在你方项目中3年的投标资格。</w:t>
      </w:r>
    </w:p>
    <w:p>
      <w:pPr>
        <w:keepNext w:val="0"/>
        <w:keepLines w:val="0"/>
        <w:pageBreakBefore w:val="0"/>
        <w:kinsoku/>
        <w:wordWrap/>
        <w:overflowPunct/>
        <w:topLinePunct w:val="0"/>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tabs>
          <w:tab w:val="left" w:pos="2352"/>
        </w:tabs>
        <w:kinsoku/>
        <w:wordWrap/>
        <w:overflowPunct/>
        <w:topLinePunct w:val="0"/>
        <w:bidi w:val="0"/>
        <w:adjustRightInd w:val="0"/>
        <w:snapToGrid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b/>
      </w:r>
    </w:p>
    <w:p>
      <w:pPr>
        <w:keepNext w:val="0"/>
        <w:keepLines w:val="0"/>
        <w:pageBreakBefore w:val="0"/>
        <w:tabs>
          <w:tab w:val="left" w:pos="2224"/>
          <w:tab w:val="left" w:pos="7152"/>
        </w:tabs>
        <w:kinsoku/>
        <w:wordWrap/>
        <w:overflowPunct/>
        <w:topLinePunct w:val="0"/>
        <w:bidi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ab/>
      </w:r>
    </w:p>
    <w:p>
      <w:pPr>
        <w:keepNext w:val="0"/>
        <w:keepLines w:val="0"/>
        <w:pageBreakBefore w:val="0"/>
        <w:kinsoku/>
        <w:wordWrap/>
        <w:overflowPunct/>
        <w:topLinePunct w:val="0"/>
        <w:bidi w:val="0"/>
        <w:spacing w:line="500" w:lineRule="exact"/>
        <w:ind w:left="38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施工单位：（盖章）</w:t>
      </w:r>
    </w:p>
    <w:p>
      <w:pPr>
        <w:keepNext w:val="0"/>
        <w:keepLines w:val="0"/>
        <w:pageBreakBefore w:val="0"/>
        <w:kinsoku/>
        <w:wordWrap/>
        <w:overflowPunct/>
        <w:topLinePunct w:val="0"/>
        <w:bidi w:val="0"/>
        <w:spacing w:line="500" w:lineRule="exact"/>
        <w:ind w:left="3840"/>
        <w:textAlignment w:val="auto"/>
        <w:rPr>
          <w:rFonts w:hint="eastAsia" w:ascii="宋体" w:hAnsi="宋体" w:eastAsia="宋体" w:cs="宋体"/>
          <w:color w:val="auto"/>
          <w:sz w:val="24"/>
          <w:szCs w:val="24"/>
          <w:highlight w:val="none"/>
        </w:rPr>
      </w:pPr>
    </w:p>
    <w:p>
      <w:pPr>
        <w:keepNext w:val="0"/>
        <w:keepLines w:val="0"/>
        <w:pageBreakBefore w:val="0"/>
        <w:kinsoku/>
        <w:wordWrap/>
        <w:overflowPunct/>
        <w:topLinePunct w:val="0"/>
        <w:bidi w:val="0"/>
        <w:spacing w:line="500" w:lineRule="exact"/>
        <w:ind w:firstLine="4440" w:firstLineChars="18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pPr>
        <w:keepNext w:val="0"/>
        <w:keepLines w:val="0"/>
        <w:pageBreakBefore w:val="0"/>
        <w:kinsoku/>
        <w:wordWrap/>
        <w:overflowPunct/>
        <w:topLinePunct w:val="0"/>
        <w:bidi w:val="0"/>
        <w:adjustRightInd w:val="0"/>
        <w:snapToGrid w:val="0"/>
        <w:spacing w:line="500" w:lineRule="exact"/>
        <w:textAlignment w:val="auto"/>
        <w:rPr>
          <w:rFonts w:hint="eastAsia" w:ascii="宋体" w:hAnsi="宋体" w:eastAsia="宋体" w:cs="宋体"/>
          <w:color w:val="auto"/>
          <w:sz w:val="24"/>
          <w:szCs w:val="22"/>
          <w:highlight w:val="none"/>
        </w:rPr>
      </w:pPr>
    </w:p>
    <w:p>
      <w:pPr>
        <w:keepNext w:val="0"/>
        <w:keepLines w:val="0"/>
        <w:pageBreakBefore w:val="0"/>
        <w:kinsoku/>
        <w:wordWrap/>
        <w:overflowPunct/>
        <w:topLinePunct w:val="0"/>
        <w:bidi w:val="0"/>
        <w:adjustRightInd w:val="0"/>
        <w:snapToGrid w:val="0"/>
        <w:spacing w:line="500" w:lineRule="exact"/>
        <w:textAlignment w:val="auto"/>
        <w:rPr>
          <w:rFonts w:hint="eastAsia" w:ascii="宋体" w:hAnsi="宋体" w:eastAsia="宋体" w:cs="宋体"/>
          <w:color w:val="auto"/>
          <w:sz w:val="24"/>
          <w:szCs w:val="22"/>
          <w:highlight w:val="none"/>
        </w:rPr>
      </w:pPr>
    </w:p>
    <w:p>
      <w:pPr>
        <w:keepNext w:val="0"/>
        <w:keepLines w:val="0"/>
        <w:pageBreakBefore w:val="0"/>
        <w:kinsoku/>
        <w:wordWrap/>
        <w:overflowPunct/>
        <w:topLinePunct w:val="0"/>
        <w:bidi w:val="0"/>
        <w:adjustRightInd w:val="0"/>
        <w:snapToGrid w:val="0"/>
        <w:spacing w:line="500" w:lineRule="exact"/>
        <w:textAlignment w:val="auto"/>
        <w:rPr>
          <w:rFonts w:hint="eastAsia" w:ascii="宋体" w:hAnsi="宋体" w:eastAsia="宋体" w:cs="宋体"/>
          <w:color w:val="auto"/>
          <w:sz w:val="24"/>
          <w:szCs w:val="22"/>
          <w:highlight w:val="none"/>
        </w:rPr>
      </w:pPr>
    </w:p>
    <w:p>
      <w:pPr>
        <w:keepNext w:val="0"/>
        <w:keepLines w:val="0"/>
        <w:pageBreakBefore w:val="0"/>
        <w:widowControl/>
        <w:kinsoku/>
        <w:wordWrap/>
        <w:overflowPunct/>
        <w:topLinePunct w:val="0"/>
        <w:bidi w:val="0"/>
        <w:spacing w:line="500" w:lineRule="exact"/>
        <w:jc w:val="left"/>
        <w:textAlignment w:val="auto"/>
        <w:rPr>
          <w:rFonts w:hint="eastAsia" w:ascii="宋体" w:hAnsi="宋体" w:eastAsia="宋体" w:cs="宋体"/>
          <w:color w:val="auto"/>
          <w:sz w:val="24"/>
          <w:highlight w:val="none"/>
        </w:rPr>
      </w:pPr>
    </w:p>
    <w:p>
      <w:pPr>
        <w:pStyle w:val="52"/>
        <w:rPr>
          <w:rFonts w:hint="eastAsia" w:ascii="宋体" w:hAnsi="宋体" w:cs="宋体"/>
          <w:color w:val="auto"/>
          <w:szCs w:val="21"/>
          <w:highlight w:val="none"/>
        </w:rPr>
      </w:pPr>
      <w:r>
        <w:rPr>
          <w:rFonts w:hint="eastAsia" w:ascii="宋体" w:hAnsi="宋体" w:cs="宋体"/>
          <w:color w:val="auto"/>
          <w:szCs w:val="21"/>
          <w:highlight w:val="none"/>
        </w:rPr>
        <w:t>附件</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w:t>
      </w:r>
    </w:p>
    <w:p>
      <w:pPr>
        <w:adjustRightInd w:val="0"/>
        <w:snapToGrid w:val="0"/>
        <w:jc w:val="center"/>
        <w:rPr>
          <w:rFonts w:hint="eastAsia" w:ascii="方正小标宋简体" w:hAnsi="方正小标宋简体" w:eastAsia="方正小标宋简体" w:cs="方正小标宋简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不诚信行为的情形及相应被暂停参与投标活动的处理标准</w:t>
      </w:r>
    </w:p>
    <w:tbl>
      <w:tblPr>
        <w:tblStyle w:val="24"/>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5245"/>
        <w:gridCol w:w="850"/>
        <w:gridCol w:w="1985"/>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5671"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不诚信行为的情形</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处理</w:t>
            </w:r>
          </w:p>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期限</w:t>
            </w:r>
          </w:p>
        </w:tc>
        <w:tc>
          <w:tcPr>
            <w:tcW w:w="198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情节严重或拒不改正的延长处理期限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安全不诚信行为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（一）建设生产现场发生人员</w:t>
            </w:r>
            <w:r>
              <w:rPr>
                <w:rFonts w:hint="eastAsia" w:ascii="宋体" w:hAnsi="宋体" w:eastAsia="宋体" w:cs="宋体"/>
                <w:color w:val="auto"/>
                <w:sz w:val="21"/>
                <w:szCs w:val="21"/>
                <w:highlight w:val="none"/>
                <w:lang w:eastAsia="zh-CN"/>
              </w:rPr>
              <w:t>重伤或</w:t>
            </w:r>
            <w:r>
              <w:rPr>
                <w:rFonts w:hint="eastAsia" w:ascii="宋体" w:hAnsi="宋体" w:eastAsia="宋体" w:cs="宋体"/>
                <w:color w:val="auto"/>
                <w:sz w:val="21"/>
                <w:szCs w:val="21"/>
                <w:highlight w:val="none"/>
              </w:rPr>
              <w:t>死亡的。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发生</w:t>
            </w:r>
            <w:r>
              <w:rPr>
                <w:rFonts w:hint="eastAsia" w:ascii="宋体" w:hAnsi="宋体" w:eastAsia="宋体" w:cs="宋体"/>
                <w:color w:val="auto"/>
                <w:sz w:val="21"/>
                <w:szCs w:val="21"/>
                <w:highlight w:val="none"/>
                <w:lang w:eastAsia="zh-CN"/>
              </w:rPr>
              <w:t>重伤或</w:t>
            </w:r>
            <w:r>
              <w:rPr>
                <w:rFonts w:hint="eastAsia" w:ascii="宋体" w:hAnsi="宋体" w:eastAsia="宋体" w:cs="宋体"/>
                <w:color w:val="auto"/>
                <w:sz w:val="21"/>
                <w:szCs w:val="21"/>
                <w:highlight w:val="none"/>
              </w:rPr>
              <w:t>死亡1～2人的，暂停投标1年至2年（含）。</w:t>
            </w:r>
          </w:p>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发生</w:t>
            </w:r>
            <w:r>
              <w:rPr>
                <w:rFonts w:hint="eastAsia" w:ascii="宋体" w:hAnsi="宋体" w:eastAsia="宋体" w:cs="宋体"/>
                <w:color w:val="auto"/>
                <w:sz w:val="21"/>
                <w:szCs w:val="21"/>
                <w:highlight w:val="none"/>
                <w:lang w:eastAsia="zh-CN"/>
              </w:rPr>
              <w:t>重伤或</w:t>
            </w:r>
            <w:r>
              <w:rPr>
                <w:rFonts w:hint="eastAsia" w:ascii="宋体" w:hAnsi="宋体" w:eastAsia="宋体" w:cs="宋体"/>
                <w:color w:val="auto"/>
                <w:sz w:val="21"/>
                <w:szCs w:val="21"/>
                <w:highlight w:val="none"/>
              </w:rPr>
              <w:t>死亡3～9人的，暂停投标2年以上至4年。</w:t>
            </w:r>
          </w:p>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发生</w:t>
            </w:r>
            <w:r>
              <w:rPr>
                <w:rFonts w:hint="eastAsia" w:ascii="宋体" w:hAnsi="宋体" w:eastAsia="宋体" w:cs="宋体"/>
                <w:color w:val="auto"/>
                <w:sz w:val="21"/>
                <w:szCs w:val="21"/>
                <w:highlight w:val="none"/>
                <w:lang w:val="en-US" w:eastAsia="zh-CN"/>
              </w:rPr>
              <w:t>重伤10人以上（含）、或</w:t>
            </w:r>
            <w:r>
              <w:rPr>
                <w:rFonts w:hint="eastAsia" w:ascii="宋体" w:hAnsi="宋体" w:eastAsia="宋体" w:cs="宋体"/>
                <w:color w:val="auto"/>
                <w:sz w:val="21"/>
                <w:szCs w:val="21"/>
                <w:highlight w:val="none"/>
              </w:rPr>
              <w:t>重大及以上事故的，暂停投标4年或以上</w:t>
            </w:r>
            <w:r>
              <w:rPr>
                <w:rFonts w:hint="eastAsia" w:ascii="宋体" w:hAnsi="宋体" w:eastAsia="宋体" w:cs="宋体"/>
                <w:color w:val="auto"/>
                <w:sz w:val="21"/>
                <w:szCs w:val="21"/>
                <w:highlight w:val="none"/>
                <w:lang w:eastAsia="zh-CN"/>
              </w:rPr>
              <w:t>。</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政府认定责任事故增加6个月。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发生基坑坍塌、高支模坍塌、结构坍塌、周边建筑物沉降、管线损坏、火灾、爆炸等，虽无人员伤亡但造成重大社会负面影响的事件。重大社会负面影响包括但不限于交通中断、大面积停水停电停气、大范围通信中断、人员紧急疏散、中断行车2小时以上，</w:t>
            </w:r>
            <w:r>
              <w:rPr>
                <w:rFonts w:hint="eastAsia" w:ascii="宋体" w:hAnsi="宋体" w:eastAsia="宋体" w:cs="宋体"/>
                <w:color w:val="auto"/>
                <w:sz w:val="21"/>
                <w:szCs w:val="21"/>
                <w:highlight w:val="none"/>
                <w:lang w:eastAsia="zh-CN"/>
              </w:rPr>
              <w:t>大面积运营晚点，</w:t>
            </w:r>
            <w:r>
              <w:rPr>
                <w:rFonts w:hint="eastAsia" w:ascii="宋体" w:hAnsi="宋体" w:eastAsia="宋体" w:cs="宋体"/>
                <w:color w:val="auto"/>
                <w:sz w:val="21"/>
                <w:szCs w:val="21"/>
                <w:highlight w:val="none"/>
              </w:rPr>
              <w:t>或群体性事件等。</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视情况暂停投标1至2年。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w:t>
            </w:r>
            <w:r>
              <w:rPr>
                <w:rFonts w:hint="eastAsia" w:ascii="宋体" w:hAnsi="宋体" w:eastAsia="宋体" w:cs="宋体"/>
                <w:color w:val="auto"/>
                <w:sz w:val="21"/>
                <w:szCs w:val="21"/>
                <w:highlight w:val="none"/>
                <w:lang w:val="en-US" w:eastAsia="zh-CN"/>
              </w:rPr>
              <w:t>根据《广州市净水有限公司工程项目承包单位考评细则》安全管理未达标且符合限制投标处罚标准的。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暂停投标1年。若至下一个自然年度项目尚未完结，仍出现该款情形的，继续暂停投标1年；同理执行至工程建设项目完工验收完成。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质量不诚信行为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（一）由于质量问题对建设项目的使用功能造成影响且无法挽回的。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暂停投标1年。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二</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根据《广州市净水有限公司工程项目承包单位考评细则》质量管理未达标且符合限制投标处罚标准的。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暂停投标</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年</w:t>
            </w:r>
            <w:r>
              <w:rPr>
                <w:rFonts w:hint="eastAsia" w:ascii="宋体" w:hAnsi="宋体" w:eastAsia="宋体" w:cs="宋体"/>
                <w:color w:val="auto"/>
                <w:sz w:val="21"/>
                <w:szCs w:val="21"/>
                <w:highlight w:val="none"/>
              </w:rPr>
              <w:t>。若至下一个自然年度项目尚未完结，仍出现该款情形的，继续暂停投标</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年</w:t>
            </w:r>
            <w:r>
              <w:rPr>
                <w:rFonts w:hint="eastAsia" w:ascii="宋体" w:hAnsi="宋体" w:eastAsia="宋体" w:cs="宋体"/>
                <w:color w:val="auto"/>
                <w:sz w:val="21"/>
                <w:szCs w:val="21"/>
                <w:highlight w:val="none"/>
              </w:rPr>
              <w:t>；同理执行至工程建设项目完工验收完成。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（三）发生其他由质量问题而引起的重大社会负面影响事件的。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其他不诚信</w:t>
            </w:r>
          </w:p>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w:t>
            </w:r>
            <w:r>
              <w:rPr>
                <w:rFonts w:hint="eastAsia" w:ascii="宋体" w:hAnsi="宋体" w:eastAsia="宋体" w:cs="宋体"/>
                <w:color w:val="auto"/>
                <w:sz w:val="21"/>
                <w:szCs w:val="21"/>
                <w:highlight w:val="none"/>
                <w:lang w:val="en-US" w:eastAsia="zh-CN"/>
              </w:rPr>
              <w:t>投标、询价过程弄虚作假、串通报价投标、任意弃标</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（二）发生质量事故或安全事故造成社会负面影响需要面对媒体和进行危机公关，参建企业法定代表人在规定的时间内未到现场面对媒体进行危机公关的。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（三）因参建企业原因造成信访、维稳事件，造成较大社会影响。</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（四）中标后转包工程、非法分包工程、非法转让业务的。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（五）因人员、机械投入及配套服务投入不足，主要管理人员未按照投标文件响应到位，导致严重影响工期，被市水投集团相关部门及发包人督办、警告和约谈3次的。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（六）未经批准擅自更换项目经理的。</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（七）严重违反合同约定的，具体包括但不限于以下行为：</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1.提供或使用假冒伪劣或以次充好产品、不符合国家规范规定材料的。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2.工程竣工验收后，不出具质量保修书的，或质量保修的内容、期限违反规定的。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3.不履行保修义务或者拖延履行保修义务的。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4.其他经认定为严重违反合同规定的。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（八）违反廉洁协议约定的。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（九）拖欠农民工工资，造成不良后果的。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（十）为谋取非法利益，给市水投集团或发包人造成损失的。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（十一）因参建企业原因造成第三者财产重大损失的。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color w:val="auto"/>
                <w:sz w:val="21"/>
                <w:szCs w:val="21"/>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adjustRightInd w:val="0"/>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（十二）</w:t>
            </w:r>
            <w:r>
              <w:rPr>
                <w:rFonts w:hint="eastAsia" w:ascii="宋体" w:hAnsi="宋体" w:eastAsia="宋体" w:cs="宋体"/>
                <w:color w:val="auto"/>
                <w:sz w:val="21"/>
                <w:szCs w:val="21"/>
                <w:highlight w:val="none"/>
                <w:lang w:val="en-US" w:eastAsia="zh-CN"/>
              </w:rPr>
              <w:t>经发包人认定的其他不诚信行为</w:t>
            </w:r>
            <w:r>
              <w:rPr>
                <w:rFonts w:hint="eastAsia" w:ascii="宋体" w:hAnsi="宋体" w:eastAsia="宋体" w:cs="宋体"/>
                <w:color w:val="auto"/>
                <w:sz w:val="21"/>
                <w:szCs w:val="21"/>
                <w:highlight w:val="none"/>
              </w:rPr>
              <w:t>。</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宋体" w:hAnsi="宋体" w:eastAsia="宋体" w:cs="宋体"/>
                <w:color w:val="auto"/>
                <w:sz w:val="21"/>
                <w:szCs w:val="21"/>
                <w:highlight w:val="none"/>
              </w:rPr>
            </w:pPr>
          </w:p>
        </w:tc>
      </w:tr>
    </w:tbl>
    <w:p>
      <w:pPr>
        <w:numPr>
          <w:ilvl w:val="0"/>
          <w:numId w:val="0"/>
        </w:numPr>
        <w:ind w:firstLine="0" w:firstLineChars="0"/>
        <w:contextualSpacing/>
        <w:jc w:val="left"/>
        <w:rPr>
          <w:rFonts w:hint="eastAsia" w:ascii="仿宋_GB2312" w:hAnsi="仿宋_GB2312" w:eastAsia="仿宋_GB2312" w:cs="仿宋_GB2312"/>
          <w:color w:val="auto"/>
          <w:sz w:val="24"/>
          <w:szCs w:val="24"/>
          <w:highlight w:val="none"/>
          <w:lang w:val="en-US" w:eastAsia="zh-CN"/>
        </w:rPr>
      </w:pPr>
      <w:r>
        <w:rPr>
          <w:rFonts w:hint="eastAsia" w:ascii="宋体" w:hAnsi="宋体" w:eastAsia="宋体" w:cs="宋体"/>
          <w:color w:val="auto"/>
          <w:sz w:val="21"/>
          <w:szCs w:val="21"/>
          <w:highlight w:val="none"/>
          <w:lang w:val="en-US" w:eastAsia="zh-CN"/>
        </w:rPr>
        <w:t>备注：本处罚标准出自</w:t>
      </w:r>
      <w:r>
        <w:rPr>
          <w:rFonts w:hint="eastAsia" w:ascii="宋体" w:hAnsi="宋体" w:eastAsia="宋体" w:cs="宋体"/>
          <w:color w:val="auto"/>
          <w:sz w:val="21"/>
          <w:szCs w:val="21"/>
          <w:highlight w:val="none"/>
        </w:rPr>
        <w:t>《广州市净水有限公司经营建设项目参建企业不诚信行为管理办法》</w:t>
      </w:r>
      <w:r>
        <w:rPr>
          <w:rFonts w:hint="eastAsia" w:ascii="宋体" w:hAnsi="宋体" w:eastAsia="宋体" w:cs="宋体"/>
          <w:color w:val="auto"/>
          <w:sz w:val="21"/>
          <w:szCs w:val="21"/>
          <w:highlight w:val="none"/>
          <w:lang w:eastAsia="zh-CN"/>
        </w:rPr>
        <w:t>。</w:t>
      </w:r>
    </w:p>
    <w:p>
      <w:pPr>
        <w:widowControl/>
        <w:jc w:val="left"/>
        <w:rPr>
          <w:rFonts w:hint="eastAsia" w:ascii="宋体" w:hAnsi="宋体" w:cs="宋体"/>
          <w:color w:val="auto"/>
          <w:szCs w:val="21"/>
          <w:highlight w:val="none"/>
          <w:lang w:eastAsia="zh-CN"/>
        </w:rPr>
      </w:pPr>
    </w:p>
    <w:p>
      <w:pPr>
        <w:widowControl/>
        <w:jc w:val="left"/>
        <w:rPr>
          <w:rFonts w:hint="eastAsia" w:ascii="宋体" w:hAnsi="宋体" w:cs="宋体"/>
          <w:color w:val="auto"/>
          <w:szCs w:val="21"/>
          <w:highlight w:val="none"/>
          <w:lang w:eastAsia="zh-CN"/>
        </w:rPr>
      </w:pPr>
    </w:p>
    <w:p>
      <w:pPr>
        <w:rPr>
          <w:rFonts w:hint="eastAsia" w:ascii="宋体" w:hAnsi="宋体" w:cs="宋体"/>
          <w:b/>
          <w:bCs/>
          <w:color w:val="auto"/>
          <w:sz w:val="24"/>
          <w:szCs w:val="24"/>
          <w:highlight w:val="none"/>
          <w:lang w:val="en-US" w:eastAsia="zh-CN"/>
        </w:rPr>
      </w:pPr>
    </w:p>
    <w:p>
      <w:pPr>
        <w:pStyle w:val="23"/>
        <w:rPr>
          <w:rFonts w:hint="eastAsia" w:ascii="宋体" w:hAnsi="宋体" w:cs="宋体"/>
          <w:b/>
          <w:bCs/>
          <w:color w:val="auto"/>
          <w:sz w:val="24"/>
          <w:szCs w:val="24"/>
          <w:highlight w:val="none"/>
          <w:lang w:val="en-US" w:eastAsia="zh-CN"/>
        </w:rPr>
        <w:sectPr>
          <w:pgSz w:w="11906" w:h="16838"/>
          <w:pgMar w:top="1644" w:right="1588" w:bottom="1644" w:left="1588" w:header="851" w:footer="992" w:gutter="0"/>
          <w:pgNumType w:fmt="numberInDash"/>
          <w:cols w:space="720" w:num="1"/>
          <w:docGrid w:type="lines" w:linePitch="447" w:charSpace="0"/>
        </w:sectPr>
      </w:pP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附件</w:t>
      </w:r>
      <w:r>
        <w:rPr>
          <w:rFonts w:hint="eastAsia" w:ascii="宋体" w:hAnsi="宋体" w:eastAsia="宋体" w:cs="宋体"/>
          <w:b/>
          <w:bCs/>
          <w:color w:val="auto"/>
          <w:sz w:val="21"/>
          <w:szCs w:val="21"/>
          <w:highlight w:val="none"/>
          <w:lang w:val="en-US" w:eastAsia="zh-CN"/>
        </w:rPr>
        <w:t>9</w:t>
      </w:r>
      <w:r>
        <w:rPr>
          <w:rFonts w:hint="eastAsia" w:ascii="宋体" w:hAnsi="宋体" w:eastAsia="宋体" w:cs="宋体"/>
          <w:b/>
          <w:bCs/>
          <w:color w:val="auto"/>
          <w:sz w:val="21"/>
          <w:szCs w:val="21"/>
          <w:highlight w:val="none"/>
        </w:rPr>
        <w:t>：履约保函（模板）</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履约保函模板</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致：</w:t>
      </w:r>
      <w:r>
        <w:rPr>
          <w:rFonts w:hint="eastAsia" w:ascii="宋体" w:hAnsi="宋体" w:eastAsia="宋体" w:cs="宋体"/>
          <w:color w:val="auto"/>
          <w:sz w:val="24"/>
          <w:szCs w:val="24"/>
          <w:highlight w:val="none"/>
          <w:u w:val="single"/>
        </w:rPr>
        <w:t xml:space="preserve">               （受益人）</w:t>
      </w:r>
      <w:r>
        <w:rPr>
          <w:rFonts w:hint="eastAsia" w:ascii="宋体" w:hAnsi="宋体" w:eastAsia="宋体" w:cs="宋体"/>
          <w:color w:val="auto"/>
          <w:sz w:val="24"/>
          <w:szCs w:val="24"/>
          <w:highlight w:val="none"/>
        </w:rPr>
        <w:br w:type="textWrapping"/>
      </w: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鉴于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（以下简称“委托人”）与贵方于</w:t>
      </w:r>
      <w:r>
        <w:rPr>
          <w:rFonts w:hint="eastAsia" w:ascii="宋体" w:hAnsi="宋体" w:eastAsia="宋体" w:cs="宋体"/>
          <w:color w:val="auto"/>
          <w:sz w:val="24"/>
          <w:szCs w:val="24"/>
          <w:highlight w:val="none"/>
          <w:u w:val="single"/>
        </w:rPr>
        <w:t xml:space="preserve">   年  月  日</w:t>
      </w:r>
      <w:r>
        <w:rPr>
          <w:rFonts w:hint="eastAsia" w:ascii="宋体" w:hAnsi="宋体" w:eastAsia="宋体" w:cs="宋体"/>
          <w:color w:val="auto"/>
          <w:sz w:val="24"/>
          <w:szCs w:val="24"/>
          <w:highlight w:val="none"/>
        </w:rPr>
        <w:t>签订了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（以下简称“合同”），我行同意为委托人出具履约保函，作为委托人履行合同义务的担保，以使你方得到履约保函的保障。本保函为不可撤销，见索即付的独立保函。</w:t>
      </w: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一、我行保证在收到贵单位于保函有效期内送达的依本保函约定的索赔申请后，在个</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工作日内无条件和不可改变地向贵单位支付最高金额不超过人民币元</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）的履约保证金，并放弃向你方提出任何异议和追索的权利。</w:t>
      </w: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二、贵单位的索赔申请应符合下述条件：</w:t>
      </w: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（一）贵单位法定代表人或其授权代表签字并加盖单位公章；</w:t>
      </w: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（二）在保函有效期内送达我行；</w:t>
      </w: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（三）明确的索赔金额（不得超过本保函第一条所列之限额）。</w:t>
      </w: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三、本保函自签发之日起生效，有效期至</w:t>
      </w:r>
      <w:r>
        <w:rPr>
          <w:rFonts w:hint="eastAsia" w:ascii="宋体" w:hAnsi="宋体" w:eastAsia="宋体" w:cs="宋体"/>
          <w:color w:val="auto"/>
          <w:sz w:val="24"/>
          <w:szCs w:val="24"/>
          <w:highlight w:val="none"/>
          <w:u w:val="single"/>
        </w:rPr>
        <w:t xml:space="preserve">  年  月  日</w:t>
      </w:r>
      <w:r>
        <w:rPr>
          <w:rFonts w:hint="eastAsia" w:ascii="宋体" w:hAnsi="宋体" w:eastAsia="宋体" w:cs="宋体"/>
          <w:color w:val="auto"/>
          <w:sz w:val="24"/>
          <w:szCs w:val="24"/>
          <w:highlight w:val="none"/>
        </w:rPr>
        <w:t>。本保函于下述任一事项发生之时立即失效，我行在本保函项下的保证义务即刻解除：</w:t>
      </w: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（一）本保函有效期限届满；</w:t>
      </w: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（二）我行保证的义务履行完毕。</w:t>
      </w: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四、我方受本保函制约的责任是延续的、独立的和无条件的，上述合同的任何修改、变更、解释、不可执行或委托人在合同项下对你方的任何抗辩都不能削弱或影响我行按本保函应承担的责任。</w:t>
      </w: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五、我行向你方支付索赔金额后，本保函担保金额即按贵方通知的索赔金额予以递减。</w:t>
      </w: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六、保函失效后请将保函退回我行注销，无论正本最终退回与否，不影响本保函依上述约定自动失效。</w:t>
      </w:r>
    </w:p>
    <w:p>
      <w:pPr>
        <w:keepNext w:val="0"/>
        <w:keepLines w:val="0"/>
        <w:pageBreakBefore w:val="0"/>
        <w:widowControl w:val="0"/>
        <w:kinsoku/>
        <w:wordWrap/>
        <w:overflowPunct/>
        <w:topLinePunct w:val="0"/>
        <w:autoSpaceDE/>
        <w:autoSpaceDN/>
        <w:bidi w:val="0"/>
        <w:adjustRightInd/>
        <w:snapToGrid/>
        <w:spacing w:line="360" w:lineRule="exact"/>
        <w:ind w:firstLine="42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落款</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保函说明：</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保函不得有下列或类似含义的表述：</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1.银行承担的为连带责任保证、一般保证。</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2.未经银行书面同意，受益人与申请人修改合同或其项下附件时，银行的保证义务解除。</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3.合同撤销或无效的，保函失效。</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4.申请人对受益人的抗辩，银行有权向受益人主张。</w:t>
      </w:r>
    </w:p>
    <w:p>
      <w:pPr>
        <w:keepNext w:val="0"/>
        <w:keepLines w:val="0"/>
        <w:pageBreakBefore w:val="0"/>
        <w:widowControl w:val="0"/>
        <w:kinsoku/>
        <w:wordWrap/>
        <w:overflowPunct/>
        <w:topLinePunct w:val="0"/>
        <w:autoSpaceDE/>
        <w:autoSpaceDN/>
        <w:bidi w:val="0"/>
        <w:adjustRightInd/>
        <w:snapToGrid/>
        <w:spacing w:line="360" w:lineRule="exact"/>
        <w:ind w:firstLine="645"/>
        <w:textAlignment w:val="auto"/>
        <w:rPr>
          <w:rFonts w:hint="eastAsia" w:ascii="宋体" w:hAnsi="宋体" w:eastAsia="宋体" w:cs="宋体"/>
          <w:color w:val="auto"/>
          <w:sz w:val="24"/>
          <w:szCs w:val="24"/>
          <w:highlight w:val="none"/>
        </w:rPr>
        <w:sectPr>
          <w:headerReference r:id="rId9" w:type="default"/>
          <w:footerReference r:id="rId10" w:type="default"/>
          <w:footerReference r:id="rId11" w:type="even"/>
          <w:pgSz w:w="11906" w:h="16838"/>
          <w:pgMar w:top="1644" w:right="1588" w:bottom="1644" w:left="1588" w:header="851" w:footer="992" w:gutter="0"/>
          <w:pgNumType w:fmt="numberInDash"/>
          <w:cols w:space="720" w:num="1"/>
          <w:docGrid w:type="lines" w:linePitch="312" w:charSpace="0"/>
        </w:sectPr>
      </w:pPr>
      <w:r>
        <w:rPr>
          <w:rFonts w:hint="eastAsia" w:ascii="宋体" w:hAnsi="宋体" w:eastAsia="宋体" w:cs="宋体"/>
          <w:color w:val="auto"/>
          <w:sz w:val="24"/>
          <w:szCs w:val="24"/>
          <w:highlight w:val="none"/>
        </w:rPr>
        <w:t>5.受益人请求付款的请款单据包含法院裁判文书、仲裁裁决、第三方单位出具的鉴定书等申请人违约的证明材料。</w:t>
      </w:r>
    </w:p>
    <w:p>
      <w:pPr>
        <w:pStyle w:val="3"/>
        <w:rPr>
          <w:rFonts w:hint="eastAsia"/>
          <w:color w:val="auto"/>
          <w:highlight w:val="none"/>
        </w:rPr>
      </w:pPr>
      <w:bookmarkStart w:id="85" w:name="_Toc30824"/>
      <w:bookmarkStart w:id="86" w:name="_Toc28358"/>
      <w:bookmarkStart w:id="87" w:name="_Toc12169"/>
      <w:bookmarkStart w:id="88" w:name="_Toc21847"/>
      <w:bookmarkStart w:id="89" w:name="_Toc3723"/>
      <w:bookmarkStart w:id="90" w:name="_Toc5129"/>
      <w:bookmarkStart w:id="91" w:name="_Toc6230"/>
      <w:bookmarkStart w:id="92" w:name="_Toc16552"/>
      <w:bookmarkStart w:id="93" w:name="_Toc8147"/>
      <w:bookmarkStart w:id="94" w:name="_Toc1563"/>
      <w:bookmarkStart w:id="95" w:name="_Toc23515"/>
    </w:p>
    <w:p>
      <w:pPr>
        <w:rPr>
          <w:rFonts w:hint="eastAsia"/>
          <w:color w:val="auto"/>
          <w:highlight w:val="none"/>
        </w:rPr>
      </w:pPr>
    </w:p>
    <w:p>
      <w:pPr>
        <w:pStyle w:val="3"/>
        <w:rPr>
          <w:color w:val="auto"/>
          <w:highlight w:val="none"/>
        </w:rPr>
      </w:pPr>
      <w:r>
        <w:rPr>
          <w:color w:val="auto"/>
          <w:highlight w:val="none"/>
        </w:rPr>
        <mc:AlternateContent>
          <mc:Choice Requires="wps">
            <w:drawing>
              <wp:anchor distT="0" distB="0" distL="114300" distR="114300" simplePos="0" relativeHeight="251669504" behindDoc="0" locked="0" layoutInCell="1" allowOverlap="1">
                <wp:simplePos x="0" y="0"/>
                <wp:positionH relativeFrom="column">
                  <wp:posOffset>2306320</wp:posOffset>
                </wp:positionH>
                <wp:positionV relativeFrom="paragraph">
                  <wp:posOffset>720090</wp:posOffset>
                </wp:positionV>
                <wp:extent cx="958850" cy="0"/>
                <wp:effectExtent l="0" t="0" r="0" b="0"/>
                <wp:wrapNone/>
                <wp:docPr id="10" name="自选图形 11"/>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1" o:spid="_x0000_s1026" o:spt="32" type="#_x0000_t32" style="position:absolute;left:0pt;margin-left:181.6pt;margin-top:56.7pt;height:0pt;width:75.5pt;z-index:251669504;mso-width-relative:page;mso-height-relative:page;" filled="f" stroked="t" coordsize="21600,21600" o:gfxdata="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1ZsL61wAAAAsBAAAPAAAAAAAAAAEAIAAAACIAAABkcnMvZG93bnJldi54bWxQSwECFAAU&#10;AAAACACHTuJA7nraD/IBAADkAwAADgAAAAAAAAABACAAAAAmAQAAZHJzL2Uyb0RvYy54bWxQSwUG&#10;AAAAAAYABgBZAQAAigU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68480" behindDoc="0" locked="0" layoutInCell="1" allowOverlap="1">
                <wp:simplePos x="0" y="0"/>
                <wp:positionH relativeFrom="column">
                  <wp:posOffset>2325370</wp:posOffset>
                </wp:positionH>
                <wp:positionV relativeFrom="paragraph">
                  <wp:posOffset>270510</wp:posOffset>
                </wp:positionV>
                <wp:extent cx="958850" cy="0"/>
                <wp:effectExtent l="0" t="0" r="0" b="0"/>
                <wp:wrapNone/>
                <wp:docPr id="9" name="自选图形 10"/>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0" o:spid="_x0000_s1026" o:spt="32" type="#_x0000_t32" style="position:absolute;left:0pt;margin-left:183.1pt;margin-top:21.3pt;height:0pt;width:75.5pt;z-index:251668480;mso-width-relative:page;mso-height-relative:page;" filled="f" stroked="t" coordsize="21600,21600" o:gfxdata="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J8OuBDXAAAACQEAAA8AAAAAAAAAAQAgAAAAIgAAAGRycy9kb3ducmV2LnhtbFBLAQIUABQA&#10;AAAIAIdO4kA1h4BM8QEAAOMDAAAOAAAAAAAAAAEAIAAAACYBAABkcnMvZTJvRG9jLnhtbFBLBQYA&#10;AAAABgAGAFkBAACJBQAAAAA=&#10;">
                <v:fill on="f" focussize="0,0"/>
                <v:stroke color="#000000" joinstyle="round"/>
                <v:imagedata o:title=""/>
                <o:lock v:ext="edit" aspectratio="f"/>
              </v:shape>
            </w:pict>
          </mc:Fallback>
        </mc:AlternateContent>
      </w:r>
      <w:r>
        <w:rPr>
          <w:rFonts w:hint="eastAsia"/>
          <w:color w:val="auto"/>
          <w:highlight w:val="none"/>
        </w:rPr>
        <w:t>第七章</w:t>
      </w:r>
      <w:bookmarkEnd w:id="85"/>
      <w:bookmarkEnd w:id="86"/>
      <w:bookmarkEnd w:id="87"/>
      <w:bookmarkEnd w:id="88"/>
      <w:bookmarkEnd w:id="89"/>
      <w:bookmarkEnd w:id="90"/>
      <w:bookmarkEnd w:id="91"/>
      <w:bookmarkEnd w:id="92"/>
      <w:bookmarkEnd w:id="93"/>
      <w:bookmarkEnd w:id="94"/>
      <w:bookmarkEnd w:id="95"/>
    </w:p>
    <w:p>
      <w:pPr>
        <w:pStyle w:val="39"/>
        <w:rPr>
          <w:color w:val="auto"/>
          <w:highlight w:val="none"/>
        </w:rPr>
      </w:pPr>
    </w:p>
    <w:p>
      <w:pPr>
        <w:pStyle w:val="3"/>
        <w:rPr>
          <w:color w:val="auto"/>
          <w:highlight w:val="none"/>
        </w:rPr>
      </w:pPr>
      <w:bookmarkStart w:id="96" w:name="_Toc12769"/>
      <w:bookmarkStart w:id="97" w:name="_Toc88209951"/>
      <w:bookmarkStart w:id="98" w:name="_Toc10840"/>
      <w:bookmarkStart w:id="99" w:name="_Toc24490"/>
      <w:bookmarkStart w:id="100" w:name="_Toc31564"/>
      <w:bookmarkStart w:id="101" w:name="_Toc87616388"/>
      <w:bookmarkStart w:id="102" w:name="_Toc24815"/>
      <w:bookmarkStart w:id="103" w:name="_Toc21675"/>
      <w:bookmarkStart w:id="104" w:name="_Toc30157"/>
      <w:bookmarkStart w:id="105" w:name="_Toc17119"/>
      <w:bookmarkStart w:id="106" w:name="_Toc22764"/>
      <w:bookmarkStart w:id="107" w:name="_Toc12610"/>
      <w:bookmarkStart w:id="108" w:name="_Toc5342"/>
      <w:r>
        <w:rPr>
          <w:rFonts w:hint="eastAsia"/>
          <w:color w:val="auto"/>
          <w:highlight w:val="none"/>
        </w:rPr>
        <w:t>响应文件</w:t>
      </w:r>
      <w:r>
        <w:rPr>
          <w:rFonts w:hint="eastAsia"/>
          <w:color w:val="auto"/>
          <w:highlight w:val="none"/>
          <w:lang w:val="en-US" w:eastAsia="zh-CN"/>
        </w:rPr>
        <w:t>格式要求</w:t>
      </w:r>
      <w:bookmarkEnd w:id="96"/>
      <w:bookmarkEnd w:id="97"/>
      <w:bookmarkEnd w:id="98"/>
      <w:bookmarkEnd w:id="99"/>
      <w:bookmarkEnd w:id="100"/>
      <w:bookmarkEnd w:id="101"/>
      <w:bookmarkEnd w:id="102"/>
      <w:bookmarkEnd w:id="103"/>
      <w:bookmarkEnd w:id="104"/>
      <w:bookmarkEnd w:id="105"/>
      <w:bookmarkEnd w:id="106"/>
      <w:bookmarkEnd w:id="107"/>
      <w:bookmarkEnd w:id="108"/>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3"/>
        <w:rPr>
          <w:rFonts w:ascii="方正小标宋简体" w:eastAsia="方正小标宋简体"/>
          <w:color w:val="auto"/>
          <w:sz w:val="44"/>
          <w:szCs w:val="44"/>
          <w:highlight w:val="none"/>
        </w:rPr>
      </w:pPr>
    </w:p>
    <w:p>
      <w:pPr>
        <w:pStyle w:val="23"/>
        <w:rPr>
          <w:rFonts w:ascii="方正小标宋简体" w:eastAsia="方正小标宋简体"/>
          <w:color w:val="auto"/>
          <w:sz w:val="44"/>
          <w:szCs w:val="44"/>
          <w:highlight w:val="none"/>
        </w:rPr>
      </w:pPr>
    </w:p>
    <w:p>
      <w:pPr>
        <w:pStyle w:val="23"/>
        <w:rPr>
          <w:rFonts w:ascii="方正小标宋简体" w:eastAsia="方正小标宋简体"/>
          <w:color w:val="auto"/>
          <w:sz w:val="44"/>
          <w:szCs w:val="44"/>
          <w:highlight w:val="none"/>
        </w:rPr>
      </w:pPr>
    </w:p>
    <w:p>
      <w:pPr>
        <w:pStyle w:val="23"/>
        <w:rPr>
          <w:rFonts w:ascii="方正小标宋简体" w:eastAsia="方正小标宋简体"/>
          <w:color w:val="auto"/>
          <w:sz w:val="44"/>
          <w:szCs w:val="44"/>
          <w:highlight w:val="none"/>
        </w:rPr>
      </w:pPr>
    </w:p>
    <w:p>
      <w:pPr>
        <w:pStyle w:val="23"/>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u w:val="single"/>
        </w:rPr>
      </w:pPr>
      <w:r>
        <w:rPr>
          <w:rFonts w:hint="eastAsia" w:ascii="方正小标宋简体" w:eastAsia="方正小标宋简体"/>
          <w:color w:val="auto"/>
          <w:sz w:val="44"/>
          <w:szCs w:val="44"/>
          <w:highlight w:val="none"/>
          <w:u w:val="single"/>
        </w:rPr>
        <w:t>（项目名称、标段/标包号）</w:t>
      </w:r>
    </w:p>
    <w:p>
      <w:pPr>
        <w:adjustRightInd w:val="0"/>
        <w:snapToGrid w:val="0"/>
        <w:spacing w:beforeLines="50" w:afterLines="50" w:line="600" w:lineRule="exact"/>
        <w:jc w:val="center"/>
        <w:rPr>
          <w:rFonts w:ascii="仿宋_GB2312" w:eastAsia="仿宋_GB2312"/>
          <w:color w:val="auto"/>
          <w:sz w:val="30"/>
          <w:szCs w:val="30"/>
          <w:highlight w:val="none"/>
        </w:rPr>
      </w:pPr>
    </w:p>
    <w:p>
      <w:pPr>
        <w:adjustRightInd w:val="0"/>
        <w:snapToGrid w:val="0"/>
        <w:spacing w:beforeLines="50" w:afterLines="50" w:line="600" w:lineRule="exact"/>
        <w:jc w:val="center"/>
        <w:rPr>
          <w:rFonts w:ascii="仿宋_GB2312" w:eastAsia="仿宋_GB2312"/>
          <w:color w:val="auto"/>
          <w:sz w:val="30"/>
          <w:szCs w:val="30"/>
          <w:highlight w:val="none"/>
        </w:rPr>
      </w:pPr>
      <w:r>
        <w:rPr>
          <w:rFonts w:hint="eastAsia" w:ascii="仿宋_GB2312" w:eastAsia="仿宋_GB2312"/>
          <w:color w:val="auto"/>
          <w:sz w:val="30"/>
          <w:szCs w:val="30"/>
          <w:highlight w:val="none"/>
        </w:rPr>
        <w:t>（项目编号：   ）</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jc w:val="center"/>
        <w:rPr>
          <w:rFonts w:hint="eastAsia" w:ascii="方正小标宋简体" w:eastAsia="方正小标宋简体"/>
          <w:color w:val="auto"/>
          <w:sz w:val="48"/>
          <w:szCs w:val="48"/>
          <w:highlight w:val="none"/>
        </w:rPr>
      </w:pPr>
    </w:p>
    <w:p>
      <w:pPr>
        <w:pStyle w:val="2"/>
        <w:rPr>
          <w:rFonts w:hint="eastAsia" w:ascii="方正小标宋简体" w:eastAsia="方正小标宋简体"/>
          <w:color w:val="auto"/>
          <w:sz w:val="48"/>
          <w:szCs w:val="48"/>
          <w:highlight w:val="none"/>
        </w:rPr>
      </w:pPr>
    </w:p>
    <w:p>
      <w:pPr>
        <w:pStyle w:val="2"/>
        <w:rPr>
          <w:rFonts w:hint="eastAsia" w:ascii="方正小标宋简体" w:eastAsia="方正小标宋简体"/>
          <w:color w:val="auto"/>
          <w:sz w:val="48"/>
          <w:szCs w:val="48"/>
          <w:highlight w:val="none"/>
        </w:rPr>
      </w:pPr>
    </w:p>
    <w:p>
      <w:pPr>
        <w:pStyle w:val="2"/>
        <w:rPr>
          <w:rFonts w:hint="eastAsia" w:ascii="方正小标宋简体" w:eastAsia="方正小标宋简体"/>
          <w:color w:val="auto"/>
          <w:sz w:val="48"/>
          <w:szCs w:val="48"/>
          <w:highlight w:val="none"/>
        </w:rPr>
      </w:pPr>
    </w:p>
    <w:p>
      <w:pPr>
        <w:pStyle w:val="2"/>
        <w:rPr>
          <w:rFonts w:hint="eastAsia" w:ascii="方正小标宋简体" w:eastAsia="方正小标宋简体"/>
          <w:color w:val="auto"/>
          <w:sz w:val="48"/>
          <w:szCs w:val="48"/>
          <w:highlight w:val="none"/>
        </w:rPr>
      </w:pPr>
    </w:p>
    <w:p>
      <w:pPr>
        <w:pStyle w:val="2"/>
        <w:rPr>
          <w:rFonts w:hint="eastAsia" w:ascii="方正小标宋简体" w:eastAsia="方正小标宋简体"/>
          <w:color w:val="auto"/>
          <w:sz w:val="48"/>
          <w:szCs w:val="48"/>
          <w:highlight w:val="none"/>
        </w:rPr>
      </w:pPr>
    </w:p>
    <w:p>
      <w:pPr>
        <w:pStyle w:val="2"/>
        <w:rPr>
          <w:rFonts w:hint="eastAsia" w:ascii="方正小标宋简体" w:eastAsia="方正小标宋简体"/>
          <w:color w:val="auto"/>
          <w:sz w:val="48"/>
          <w:szCs w:val="48"/>
          <w:highlight w:val="none"/>
        </w:rPr>
      </w:pPr>
    </w:p>
    <w:p>
      <w:pPr>
        <w:adjustRightInd w:val="0"/>
        <w:snapToGrid w:val="0"/>
        <w:spacing w:line="600" w:lineRule="exact"/>
        <w:ind w:left="1" w:firstLine="709" w:firstLineChars="197"/>
        <w:jc w:val="center"/>
        <w:rPr>
          <w:rFonts w:ascii="仿宋_GB2312" w:eastAsia="仿宋_GB2312" w:hAnsiTheme="minorEastAsia"/>
          <w:color w:val="auto"/>
          <w:sz w:val="36"/>
          <w:szCs w:val="36"/>
          <w:highlight w:val="none"/>
        </w:rPr>
      </w:pPr>
      <w:r>
        <w:rPr>
          <w:rFonts w:hint="eastAsia" w:ascii="仿宋_GB2312" w:eastAsia="仿宋_GB2312" w:hAnsiTheme="minorEastAsia"/>
          <w:color w:val="auto"/>
          <w:sz w:val="36"/>
          <w:szCs w:val="36"/>
          <w:highlight w:val="none"/>
        </w:rPr>
        <w:t>供应商：</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（单位公章）</w:t>
      </w:r>
    </w:p>
    <w:p>
      <w:pPr>
        <w:adjustRightInd w:val="0"/>
        <w:snapToGrid w:val="0"/>
        <w:spacing w:line="600" w:lineRule="exact"/>
        <w:ind w:left="1" w:right="560" w:firstLine="709" w:firstLineChars="197"/>
        <w:jc w:val="center"/>
        <w:rPr>
          <w:rFonts w:ascii="方正小标宋简体" w:eastAsia="方正小标宋简体"/>
          <w:color w:val="auto"/>
          <w:sz w:val="44"/>
          <w:szCs w:val="44"/>
          <w:highlight w:val="none"/>
        </w:rPr>
      </w:pP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年</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月</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日</w:t>
      </w:r>
    </w:p>
    <w:p>
      <w:pPr>
        <w:pStyle w:val="23"/>
        <w:rPr>
          <w:rFonts w:ascii="方正小标宋简体" w:eastAsia="方正小标宋简体"/>
          <w:color w:val="auto"/>
          <w:sz w:val="44"/>
          <w:szCs w:val="44"/>
          <w:highlight w:val="none"/>
        </w:rPr>
      </w:pPr>
    </w:p>
    <w:p>
      <w:pPr>
        <w:adjustRightInd w:val="0"/>
        <w:snapToGrid w:val="0"/>
        <w:spacing w:beforeLines="50" w:afterLines="50" w:line="600" w:lineRule="exact"/>
        <w:jc w:val="both"/>
        <w:rPr>
          <w:rFonts w:ascii="方正小标宋简体" w:eastAsia="方正小标宋简体"/>
          <w:color w:val="auto"/>
          <w:sz w:val="30"/>
          <w:szCs w:val="30"/>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r>
        <w:rPr>
          <w:rFonts w:ascii="方正小标宋简体" w:eastAsia="方正小标宋简体"/>
          <w:color w:val="auto"/>
          <w:sz w:val="44"/>
          <w:szCs w:val="44"/>
          <w:highlight w:val="none"/>
        </w:rPr>
        <w:t>目</w:t>
      </w:r>
      <w:r>
        <w:rPr>
          <w:rFonts w:hint="eastAsia" w:ascii="方正小标宋简体" w:eastAsia="方正小标宋简体"/>
          <w:color w:val="auto"/>
          <w:sz w:val="44"/>
          <w:szCs w:val="44"/>
          <w:highlight w:val="none"/>
        </w:rPr>
        <w:t xml:space="preserve">  </w:t>
      </w:r>
      <w:r>
        <w:rPr>
          <w:rFonts w:ascii="方正小标宋简体" w:eastAsia="方正小标宋简体"/>
          <w:color w:val="auto"/>
          <w:sz w:val="44"/>
          <w:szCs w:val="44"/>
          <w:highlight w:val="none"/>
        </w:rPr>
        <w:t>录</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line="600" w:lineRule="exact"/>
        <w:jc w:val="center"/>
        <w:rPr>
          <w:rFonts w:ascii="方正小标宋简体" w:eastAsia="方正小标宋简体"/>
          <w:color w:val="auto"/>
          <w:sz w:val="44"/>
          <w:szCs w:val="44"/>
          <w:highlight w:val="none"/>
        </w:rPr>
      </w:pPr>
    </w:p>
    <w:p>
      <w:pPr>
        <w:spacing w:line="600" w:lineRule="exact"/>
        <w:rPr>
          <w:rFonts w:ascii="仿宋_GB2312" w:eastAsia="仿宋_GB2312"/>
          <w:color w:val="auto"/>
          <w:sz w:val="28"/>
          <w:szCs w:val="28"/>
          <w:highlight w:val="none"/>
        </w:rPr>
      </w:pPr>
      <w:bookmarkStart w:id="109" w:name="_Toc87616389"/>
      <w:bookmarkStart w:id="110" w:name="_Toc88209952"/>
      <w:r>
        <w:rPr>
          <w:rFonts w:hint="eastAsia" w:ascii="仿宋_GB2312" w:eastAsia="仿宋_GB2312"/>
          <w:color w:val="auto"/>
          <w:sz w:val="28"/>
          <w:szCs w:val="28"/>
          <w:highlight w:val="none"/>
        </w:rPr>
        <w:t>1.响应函</w:t>
      </w:r>
      <w:bookmarkEnd w:id="109"/>
      <w:bookmarkEnd w:id="110"/>
    </w:p>
    <w:p>
      <w:pPr>
        <w:spacing w:line="600" w:lineRule="exact"/>
        <w:rPr>
          <w:rFonts w:hint="eastAsia" w:ascii="仿宋_GB2312" w:eastAsia="仿宋_GB2312"/>
          <w:color w:val="auto"/>
          <w:sz w:val="28"/>
          <w:szCs w:val="28"/>
          <w:highlight w:val="none"/>
        </w:rPr>
      </w:pPr>
      <w:bookmarkStart w:id="111" w:name="_Toc88209953"/>
      <w:bookmarkStart w:id="112" w:name="_Toc87616390"/>
      <w:r>
        <w:rPr>
          <w:rFonts w:hint="eastAsia" w:ascii="仿宋_GB2312" w:eastAsia="仿宋_GB2312"/>
          <w:color w:val="auto"/>
          <w:sz w:val="28"/>
          <w:szCs w:val="28"/>
          <w:highlight w:val="none"/>
        </w:rPr>
        <w:t>2.法定代表人证明或授权委托书</w:t>
      </w:r>
      <w:bookmarkEnd w:id="111"/>
      <w:bookmarkEnd w:id="112"/>
      <w:bookmarkStart w:id="113" w:name="_Toc88209956"/>
      <w:bookmarkStart w:id="114" w:name="_Toc87616393"/>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.资格审查资料</w:t>
      </w:r>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.拟投入本项目的项目负责人情况表</w:t>
      </w:r>
    </w:p>
    <w:p>
      <w:pPr>
        <w:spacing w:line="600" w:lineRule="exac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报价表</w:t>
      </w:r>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.其他资料</w:t>
      </w:r>
      <w:bookmarkEnd w:id="113"/>
      <w:bookmarkEnd w:id="114"/>
      <w:r>
        <w:rPr>
          <w:rFonts w:hint="eastAsia" w:ascii="仿宋_GB2312" w:eastAsia="仿宋_GB2312"/>
          <w:color w:val="auto"/>
          <w:sz w:val="28"/>
          <w:szCs w:val="28"/>
          <w:highlight w:val="none"/>
        </w:rPr>
        <w:cr/>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3"/>
        <w:rPr>
          <w:color w:val="auto"/>
          <w:highlight w:val="none"/>
        </w:rPr>
      </w:pPr>
    </w:p>
    <w:p>
      <w:pPr>
        <w:adjustRightInd w:val="0"/>
        <w:snapToGrid w:val="0"/>
        <w:spacing w:beforeLines="50" w:afterLines="50" w:line="600" w:lineRule="exact"/>
        <w:jc w:val="both"/>
        <w:rPr>
          <w:rFonts w:ascii="方正小标宋简体" w:eastAsia="方正小标宋简体"/>
          <w:color w:val="auto"/>
          <w:sz w:val="44"/>
          <w:szCs w:val="44"/>
          <w:highlight w:val="none"/>
        </w:rPr>
      </w:pPr>
    </w:p>
    <w:p>
      <w:pPr>
        <w:pStyle w:val="23"/>
        <w:rPr>
          <w:color w:val="auto"/>
          <w:highlight w:val="none"/>
        </w:rPr>
      </w:pPr>
    </w:p>
    <w:p>
      <w:pPr>
        <w:pStyle w:val="23"/>
        <w:rPr>
          <w:color w:val="auto"/>
          <w:highlight w:val="none"/>
        </w:rPr>
      </w:pPr>
    </w:p>
    <w:p>
      <w:pPr>
        <w:pStyle w:val="23"/>
        <w:rPr>
          <w:color w:val="auto"/>
          <w:highlight w:val="none"/>
        </w:rPr>
      </w:pPr>
    </w:p>
    <w:p>
      <w:pPr>
        <w:pStyle w:val="23"/>
        <w:rPr>
          <w:color w:val="auto"/>
          <w:highlight w:val="none"/>
        </w:rPr>
      </w:pPr>
    </w:p>
    <w:p>
      <w:pPr>
        <w:pStyle w:val="5"/>
        <w:rPr>
          <w:rFonts w:asciiTheme="minorEastAsia" w:hAnsiTheme="minorEastAsia" w:eastAsiaTheme="minorEastAsia"/>
          <w:color w:val="auto"/>
          <w:sz w:val="28"/>
          <w:szCs w:val="28"/>
          <w:highlight w:val="none"/>
        </w:rPr>
      </w:pPr>
      <w:bookmarkStart w:id="115" w:name="_Toc87616394"/>
      <w:bookmarkStart w:id="116" w:name="_Toc12665"/>
      <w:bookmarkStart w:id="117" w:name="_Toc28619645"/>
      <w:bookmarkStart w:id="118" w:name="_Toc6313"/>
      <w:bookmarkStart w:id="119" w:name="_Toc88209957"/>
      <w:r>
        <w:rPr>
          <w:rFonts w:hint="eastAsia" w:asciiTheme="minorEastAsia" w:hAnsiTheme="minorEastAsia" w:eastAsiaTheme="minorEastAsia"/>
          <w:color w:val="auto"/>
          <w:sz w:val="28"/>
          <w:szCs w:val="28"/>
          <w:highlight w:val="none"/>
        </w:rPr>
        <w:t>1.响应函</w:t>
      </w:r>
      <w:bookmarkEnd w:id="115"/>
      <w:bookmarkEnd w:id="116"/>
      <w:bookmarkEnd w:id="117"/>
      <w:bookmarkEnd w:id="118"/>
      <w:bookmarkEnd w:id="119"/>
    </w:p>
    <w:p>
      <w:pPr>
        <w:spacing w:line="360" w:lineRule="auto"/>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1.1响应函</w:t>
      </w:r>
    </w:p>
    <w:p>
      <w:pPr>
        <w:spacing w:line="360" w:lineRule="auto"/>
        <w:rPr>
          <w:rFonts w:ascii="仿宋_GB2312" w:hAnsi="黑体" w:eastAsia="仿宋_GB2312"/>
          <w:color w:val="auto"/>
          <w:sz w:val="28"/>
          <w:szCs w:val="28"/>
          <w:highlight w:val="none"/>
          <w:u w:val="single"/>
        </w:rPr>
      </w:pPr>
    </w:p>
    <w:p>
      <w:pPr>
        <w:spacing w:line="360" w:lineRule="auto"/>
        <w:rPr>
          <w:rFonts w:ascii="仿宋_GB2312" w:hAnsi="黑体" w:eastAsia="仿宋_GB2312"/>
          <w:color w:val="auto"/>
          <w:sz w:val="28"/>
          <w:szCs w:val="28"/>
          <w:highlight w:val="none"/>
          <w:u w:val="single"/>
        </w:rPr>
      </w:pPr>
      <w:r>
        <w:rPr>
          <w:rFonts w:hint="eastAsia" w:ascii="仿宋_GB2312" w:hAnsi="黑体" w:eastAsia="仿宋_GB2312"/>
          <w:color w:val="auto"/>
          <w:sz w:val="28"/>
          <w:szCs w:val="28"/>
          <w:highlight w:val="none"/>
          <w:u w:val="single"/>
        </w:rPr>
        <w:t>至（采购人名称）：</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1.我方已仔细研究了</w:t>
      </w:r>
      <w:r>
        <w:rPr>
          <w:rFonts w:hint="eastAsia" w:ascii="仿宋_GB2312" w:hAnsi="黑体" w:eastAsia="仿宋_GB2312"/>
          <w:color w:val="auto"/>
          <w:sz w:val="28"/>
          <w:szCs w:val="28"/>
          <w:highlight w:val="none"/>
          <w:u w:val="single"/>
        </w:rPr>
        <w:t xml:space="preserve">（项目名称、项目编号、标段/标包号）   </w:t>
      </w:r>
      <w:r>
        <w:rPr>
          <w:rFonts w:hint="eastAsia" w:ascii="仿宋_GB2312" w:hAnsi="黑体" w:eastAsia="仿宋_GB2312"/>
          <w:color w:val="auto"/>
          <w:sz w:val="28"/>
          <w:szCs w:val="28"/>
          <w:highlight w:val="none"/>
        </w:rPr>
        <w:t>采购文件的全部内容，愿意以含税价人民币（大写）</w:t>
      </w:r>
      <w:r>
        <w:rPr>
          <w:rFonts w:hint="eastAsia" w:ascii="仿宋_GB2312" w:hAnsi="黑体" w:eastAsia="仿宋_GB2312"/>
          <w:color w:val="auto"/>
          <w:sz w:val="28"/>
          <w:szCs w:val="28"/>
          <w:highlight w:val="none"/>
          <w:u w:val="single"/>
        </w:rPr>
        <w:t xml:space="preserve">                </w:t>
      </w:r>
      <w:r>
        <w:rPr>
          <w:rFonts w:hint="eastAsia" w:ascii="仿宋_GB2312" w:hAnsi="黑体" w:eastAsia="仿宋_GB2312"/>
          <w:color w:val="auto"/>
          <w:sz w:val="28"/>
          <w:szCs w:val="28"/>
          <w:highlight w:val="none"/>
        </w:rPr>
        <w:t>(</w:t>
      </w:r>
      <w:r>
        <w:rPr>
          <w:rFonts w:hint="eastAsia" w:ascii="宋体" w:hAnsi="宋体" w:eastAsia="仿宋_GB2312"/>
          <w:color w:val="auto"/>
          <w:sz w:val="28"/>
          <w:szCs w:val="28"/>
          <w:highlight w:val="none"/>
        </w:rPr>
        <w:t>¥</w:t>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u w:val="single"/>
        </w:rPr>
        <w:t xml:space="preserve">  </w:t>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rPr>
        <w:t>）的报价（其中，不含税价为</w:t>
      </w:r>
      <w:r>
        <w:rPr>
          <w:rFonts w:hint="eastAsia" w:ascii="仿宋_GB2312" w:hAnsi="黑体" w:eastAsia="仿宋_GB2312"/>
          <w:color w:val="auto"/>
          <w:sz w:val="28"/>
          <w:szCs w:val="28"/>
          <w:highlight w:val="none"/>
          <w:u w:val="single"/>
        </w:rPr>
        <w:t xml:space="preserve">       </w:t>
      </w:r>
      <w:r>
        <w:rPr>
          <w:rFonts w:hint="eastAsia" w:ascii="仿宋_GB2312" w:hAnsi="黑体" w:eastAsia="仿宋_GB2312"/>
          <w:color w:val="auto"/>
          <w:sz w:val="28"/>
          <w:szCs w:val="28"/>
          <w:highlight w:val="none"/>
        </w:rPr>
        <w:t>；增值税为</w:t>
      </w:r>
      <w:r>
        <w:rPr>
          <w:rFonts w:hint="eastAsia" w:ascii="仿宋_GB2312" w:hAnsi="黑体" w:eastAsia="仿宋_GB2312"/>
          <w:color w:val="auto"/>
          <w:sz w:val="28"/>
          <w:szCs w:val="28"/>
          <w:highlight w:val="none"/>
          <w:u w:val="single"/>
        </w:rPr>
        <w:t xml:space="preserve">       </w:t>
      </w:r>
      <w:r>
        <w:rPr>
          <w:rFonts w:hint="eastAsia" w:ascii="仿宋_GB2312" w:hAnsi="黑体" w:eastAsia="仿宋_GB2312"/>
          <w:color w:val="auto"/>
          <w:sz w:val="28"/>
          <w:szCs w:val="28"/>
          <w:highlight w:val="none"/>
        </w:rPr>
        <w:t>）完成/提供本项目</w:t>
      </w:r>
      <w:r>
        <w:rPr>
          <w:rFonts w:hint="eastAsia" w:ascii="仿宋_GB2312" w:eastAsia="仿宋_GB2312" w:hAnsiTheme="minorEastAsia"/>
          <w:color w:val="auto"/>
          <w:sz w:val="28"/>
          <w:szCs w:val="28"/>
          <w:highlight w:val="none"/>
        </w:rPr>
        <w:sym w:font="Wingdings 2" w:char="0052"/>
      </w:r>
      <w:r>
        <w:rPr>
          <w:rFonts w:hint="eastAsia" w:ascii="仿宋_GB2312" w:hAnsi="黑体" w:eastAsia="仿宋_GB2312"/>
          <w:color w:val="auto"/>
          <w:sz w:val="28"/>
          <w:szCs w:val="28"/>
          <w:highlight w:val="none"/>
        </w:rPr>
        <w:t xml:space="preserve">工程 </w:t>
      </w:r>
      <w:r>
        <w:rPr>
          <w:rFonts w:hint="eastAsia" w:ascii="仿宋_GB2312" w:eastAsia="仿宋_GB2312" w:hAnsiTheme="minorEastAsia"/>
          <w:color w:val="auto"/>
          <w:sz w:val="28"/>
          <w:szCs w:val="28"/>
          <w:highlight w:val="none"/>
        </w:rPr>
        <w:t>□</w:t>
      </w:r>
      <w:r>
        <w:rPr>
          <w:rFonts w:hint="eastAsia" w:ascii="仿宋_GB2312" w:hAnsi="黑体" w:eastAsia="仿宋_GB2312"/>
          <w:color w:val="auto"/>
          <w:sz w:val="28"/>
          <w:szCs w:val="28"/>
          <w:highlight w:val="none"/>
        </w:rPr>
        <w:t>货物</w:t>
      </w:r>
      <w:r>
        <w:rPr>
          <w:rFonts w:hint="eastAsia" w:ascii="仿宋_GB2312" w:eastAsia="仿宋_GB2312" w:hAnsiTheme="minorEastAsia"/>
          <w:color w:val="auto"/>
          <w:sz w:val="28"/>
          <w:szCs w:val="28"/>
          <w:highlight w:val="none"/>
        </w:rPr>
        <w:t>□</w:t>
      </w:r>
      <w:r>
        <w:rPr>
          <w:rFonts w:hint="eastAsia" w:ascii="仿宋_GB2312" w:hAnsi="黑体" w:eastAsia="仿宋_GB2312"/>
          <w:color w:val="auto"/>
          <w:sz w:val="28"/>
          <w:szCs w:val="28"/>
          <w:highlight w:val="none"/>
        </w:rPr>
        <w:t>服务并按合同约定履行义务。</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2.我方响应文件包括下列内容：</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1</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响应函</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2</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法定代表人证明或授权委托书</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3</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资格审查资料</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4</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拟投入本项目的项目负责人情况表</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5</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报价表</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6</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其他资料</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响应文件的上述组成部分如有不一致的内容，以响应函为准。</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3.我方完全理解询价文件中所有要求均为实质性响应条款，如有任何一条负偏离或者不满足将导致询价无效。由于我方提供资料不实或与需求书中所有条款不符而造成的责任和后果由我方承担。</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4</w:t>
      </w: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我方承诺在</w:t>
      </w:r>
      <w:r>
        <w:rPr>
          <w:rFonts w:hint="eastAsia" w:ascii="仿宋_GB2312" w:hAnsi="黑体" w:eastAsia="仿宋_GB2312"/>
          <w:color w:val="auto"/>
          <w:sz w:val="28"/>
          <w:szCs w:val="28"/>
          <w:highlight w:val="none"/>
        </w:rPr>
        <w:t>采购</w:t>
      </w:r>
      <w:r>
        <w:rPr>
          <w:rFonts w:ascii="仿宋_GB2312" w:hAnsi="黑体" w:eastAsia="仿宋_GB2312"/>
          <w:color w:val="auto"/>
          <w:sz w:val="28"/>
          <w:szCs w:val="28"/>
          <w:highlight w:val="none"/>
        </w:rPr>
        <w:t>文件有效期内不撤销响应文件。</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5</w:t>
      </w: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如我方</w:t>
      </w:r>
      <w:r>
        <w:rPr>
          <w:rFonts w:hint="eastAsia" w:ascii="仿宋_GB2312" w:hAnsi="黑体" w:eastAsia="仿宋_GB2312"/>
          <w:color w:val="auto"/>
          <w:sz w:val="28"/>
          <w:szCs w:val="28"/>
          <w:highlight w:val="none"/>
        </w:rPr>
        <w:t>成交</w:t>
      </w:r>
      <w:r>
        <w:rPr>
          <w:rFonts w:ascii="仿宋_GB2312" w:hAnsi="黑体" w:eastAsia="仿宋_GB2312"/>
          <w:color w:val="auto"/>
          <w:sz w:val="28"/>
          <w:szCs w:val="28"/>
          <w:highlight w:val="none"/>
        </w:rPr>
        <w:t>，我方承诺：</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1）在收到成交通知书后，在成交通知书规定的期限内与你方签订合同；</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2）在签订合同时不向你方提出附加条件；</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3）按照采购文件要求提交履约保证金；</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4）在合同约定的期限内完成合同规定的全部义务。</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6</w:t>
      </w:r>
      <w:r>
        <w:rPr>
          <w:rFonts w:hint="eastAsia" w:ascii="仿宋_GB2312" w:hAnsi="黑体" w:eastAsia="仿宋_GB2312"/>
          <w:color w:val="auto"/>
          <w:sz w:val="28"/>
          <w:szCs w:val="28"/>
          <w:highlight w:val="none"/>
        </w:rPr>
        <w:t>.我方在此声明，所递交的响应文件及有关资料内容完整、真实和准确，且不存在</w:t>
      </w:r>
      <w:r>
        <w:rPr>
          <w:rFonts w:hint="eastAsia" w:ascii="仿宋_GB2312" w:hAnsi="黑体" w:eastAsia="仿宋_GB2312"/>
          <w:color w:val="auto"/>
          <w:sz w:val="28"/>
          <w:szCs w:val="28"/>
          <w:highlight w:val="none"/>
          <w:lang w:eastAsia="zh-CN"/>
        </w:rPr>
        <w:t>采购公告（采购邀请书）</w:t>
      </w:r>
      <w:r>
        <w:rPr>
          <w:rFonts w:hint="eastAsia" w:ascii="仿宋_GB2312" w:hAnsi="黑体" w:eastAsia="仿宋_GB2312"/>
          <w:color w:val="auto"/>
          <w:sz w:val="28"/>
          <w:szCs w:val="28"/>
          <w:highlight w:val="none"/>
        </w:rPr>
        <w:t>中供应商不得存在的情形。</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7</w:t>
      </w:r>
      <w:r>
        <w:rPr>
          <w:rFonts w:hint="eastAsia" w:ascii="仿宋_GB2312" w:hAnsi="黑体" w:eastAsia="仿宋_GB2312"/>
          <w:color w:val="auto"/>
          <w:sz w:val="28"/>
          <w:szCs w:val="28"/>
          <w:highlight w:val="none"/>
        </w:rPr>
        <w:t>.</w:t>
      </w:r>
      <w:r>
        <w:rPr>
          <w:rFonts w:hint="eastAsia" w:ascii="仿宋_GB2312" w:hAnsi="黑体" w:eastAsia="仿宋_GB2312"/>
          <w:color w:val="auto"/>
          <w:sz w:val="28"/>
          <w:szCs w:val="28"/>
          <w:highlight w:val="none"/>
          <w:u w:val="single"/>
        </w:rPr>
        <w:t xml:space="preserve">       （其他补充说明）</w:t>
      </w:r>
      <w:r>
        <w:rPr>
          <w:rFonts w:hint="eastAsia" w:ascii="仿宋_GB2312" w:hAnsi="黑体" w:eastAsia="仿宋_GB2312"/>
          <w:color w:val="auto"/>
          <w:sz w:val="28"/>
          <w:szCs w:val="28"/>
          <w:highlight w:val="none"/>
        </w:rPr>
        <w:t>。</w:t>
      </w:r>
    </w:p>
    <w:p>
      <w:pPr>
        <w:adjustRightInd w:val="0"/>
        <w:snapToGrid w:val="0"/>
        <w:spacing w:line="600" w:lineRule="exact"/>
        <w:ind w:left="1" w:firstLine="551" w:firstLineChars="197"/>
        <w:jc w:val="left"/>
        <w:rPr>
          <w:rFonts w:ascii="仿宋_GB2312" w:eastAsia="仿宋_GB2312" w:hAnsiTheme="minorEastAsia"/>
          <w:color w:val="auto"/>
          <w:sz w:val="28"/>
          <w:szCs w:val="28"/>
          <w:highlight w:val="none"/>
        </w:rPr>
      </w:pPr>
    </w:p>
    <w:p>
      <w:pPr>
        <w:adjustRightInd w:val="0"/>
        <w:snapToGrid w:val="0"/>
        <w:spacing w:line="600" w:lineRule="exact"/>
        <w:ind w:left="1" w:firstLine="551" w:firstLineChars="197"/>
        <w:jc w:val="left"/>
        <w:rPr>
          <w:rFonts w:ascii="仿宋_GB2312" w:eastAsia="仿宋_GB2312" w:hAnsiTheme="minorEastAsia"/>
          <w:color w:val="auto"/>
          <w:sz w:val="28"/>
          <w:szCs w:val="28"/>
          <w:highlight w:val="none"/>
        </w:rPr>
      </w:pPr>
    </w:p>
    <w:p>
      <w:pPr>
        <w:adjustRightInd w:val="0"/>
        <w:snapToGrid w:val="0"/>
        <w:spacing w:line="600" w:lineRule="exact"/>
        <w:ind w:left="1" w:firstLine="551" w:firstLineChars="197"/>
        <w:jc w:val="righ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（单位公章）</w:t>
      </w:r>
    </w:p>
    <w:p>
      <w:pPr>
        <w:adjustRightInd w:val="0"/>
        <w:snapToGrid w:val="0"/>
        <w:spacing w:line="600" w:lineRule="exact"/>
        <w:ind w:left="1" w:firstLine="551" w:firstLineChars="197"/>
        <w:jc w:val="righ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法定代表人或委托代理人：</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（签字或盖章）</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地址：</w:t>
      </w:r>
      <w:r>
        <w:rPr>
          <w:rFonts w:hint="eastAsia" w:ascii="仿宋_GB2312" w:eastAsia="仿宋_GB2312" w:hAnsiTheme="minorEastAsia"/>
          <w:color w:val="auto"/>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电子邮箱：</w:t>
      </w:r>
      <w:r>
        <w:rPr>
          <w:rFonts w:hint="eastAsia" w:ascii="仿宋_GB2312" w:eastAsia="仿宋_GB2312" w:hAnsiTheme="minorEastAsia"/>
          <w:color w:val="auto"/>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r>
        <w:rPr>
          <w:rFonts w:hint="eastAsia" w:ascii="仿宋_GB2312" w:eastAsia="仿宋_GB2312" w:hAnsiTheme="minorEastAsia"/>
          <w:color w:val="auto"/>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传真：</w:t>
      </w:r>
      <w:r>
        <w:rPr>
          <w:rFonts w:hint="eastAsia" w:ascii="仿宋_GB2312" w:eastAsia="仿宋_GB2312" w:hAnsiTheme="minorEastAsia"/>
          <w:color w:val="auto"/>
          <w:sz w:val="28"/>
          <w:szCs w:val="28"/>
          <w:highlight w:val="none"/>
          <w:u w:val="single"/>
        </w:rPr>
        <w:t xml:space="preserve">                              </w:t>
      </w:r>
    </w:p>
    <w:p>
      <w:pPr>
        <w:spacing w:line="600" w:lineRule="exact"/>
        <w:ind w:left="1" w:firstLine="551" w:firstLineChars="197"/>
        <w:jc w:val="right"/>
        <w:rPr>
          <w:rFonts w:hint="eastAsia"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年</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月</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日</w:t>
      </w:r>
    </w:p>
    <w:p>
      <w:pPr>
        <w:pStyle w:val="5"/>
        <w:rPr>
          <w:rFonts w:asciiTheme="minorEastAsia" w:hAnsiTheme="minorEastAsia" w:eastAsiaTheme="minorEastAsia"/>
          <w:color w:val="auto"/>
          <w:sz w:val="28"/>
          <w:szCs w:val="28"/>
          <w:highlight w:val="none"/>
        </w:rPr>
      </w:pPr>
      <w:bookmarkStart w:id="120" w:name="_Toc87616395"/>
      <w:bookmarkStart w:id="121" w:name="_Toc29833"/>
      <w:bookmarkStart w:id="122" w:name="_Toc22527"/>
      <w:bookmarkStart w:id="123" w:name="_Toc88209958"/>
      <w:r>
        <w:rPr>
          <w:rFonts w:hint="eastAsia" w:asciiTheme="minorEastAsia" w:hAnsiTheme="minorEastAsia" w:eastAsiaTheme="minorEastAsia"/>
          <w:color w:val="auto"/>
          <w:sz w:val="28"/>
          <w:szCs w:val="28"/>
          <w:highlight w:val="none"/>
        </w:rPr>
        <w:t>2.法定代表人证明或授权委托书</w:t>
      </w:r>
      <w:bookmarkEnd w:id="120"/>
      <w:bookmarkEnd w:id="121"/>
      <w:bookmarkEnd w:id="122"/>
      <w:bookmarkEnd w:id="123"/>
    </w:p>
    <w:p>
      <w:pPr>
        <w:spacing w:line="360" w:lineRule="auto"/>
        <w:rPr>
          <w:color w:val="auto"/>
          <w:highlight w:val="none"/>
        </w:rPr>
      </w:pPr>
      <w:r>
        <w:rPr>
          <w:rFonts w:hint="eastAsia" w:ascii="仿宋_GB2312" w:hAnsi="黑体" w:eastAsia="仿宋_GB2312"/>
          <w:color w:val="auto"/>
          <w:sz w:val="28"/>
          <w:szCs w:val="28"/>
          <w:highlight w:val="none"/>
        </w:rPr>
        <w:t>2.1法定代表人证明格式</w:t>
      </w:r>
    </w:p>
    <w:p>
      <w:pPr>
        <w:widowControl/>
        <w:adjustRightInd w:val="0"/>
        <w:snapToGrid w:val="0"/>
        <w:spacing w:beforeLines="50" w:afterLines="50" w:line="600" w:lineRule="exact"/>
        <w:jc w:val="center"/>
        <w:rPr>
          <w:rFonts w:ascii="方正小标宋简体" w:hAnsi="Times New Roman" w:eastAsia="方正小标宋简体" w:cs="Tahoma"/>
          <w:color w:val="auto"/>
          <w:kern w:val="0"/>
          <w:sz w:val="44"/>
          <w:szCs w:val="44"/>
          <w:highlight w:val="none"/>
        </w:rPr>
      </w:pPr>
      <w:r>
        <w:rPr>
          <w:rFonts w:hint="eastAsia" w:ascii="方正小标宋简体" w:hAnsi="Times New Roman" w:eastAsia="方正小标宋简体" w:cs="Tahoma"/>
          <w:color w:val="auto"/>
          <w:kern w:val="0"/>
          <w:sz w:val="44"/>
          <w:szCs w:val="44"/>
          <w:highlight w:val="none"/>
        </w:rPr>
        <w:t>法定代表人证明书</w:t>
      </w:r>
    </w:p>
    <w:p>
      <w:pPr>
        <w:pStyle w:val="41"/>
        <w:snapToGrid w:val="0"/>
        <w:spacing w:after="0" w:line="600" w:lineRule="exact"/>
        <w:jc w:val="both"/>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2"/>
          <w:szCs w:val="32"/>
          <w:highlight w:val="none"/>
        </w:rPr>
        <w:t xml:space="preserve">     </w:t>
      </w:r>
      <w:r>
        <w:rPr>
          <w:rFonts w:hint="eastAsia" w:ascii="仿宋_GB2312" w:hAnsi="宋体" w:eastAsia="仿宋_GB2312" w:cs="Times New Roman"/>
          <w:color w:val="auto"/>
          <w:sz w:val="30"/>
          <w:szCs w:val="30"/>
          <w:highlight w:val="none"/>
        </w:rPr>
        <w:t>供应商名称：</w:t>
      </w:r>
      <w:r>
        <w:rPr>
          <w:rFonts w:hint="eastAsia" w:ascii="仿宋_GB2312" w:hAnsi="宋体" w:eastAsia="仿宋_GB2312" w:cs="Times New Roman"/>
          <w:color w:val="auto"/>
          <w:sz w:val="30"/>
          <w:szCs w:val="30"/>
          <w:highlight w:val="none"/>
          <w:u w:val="single"/>
        </w:rPr>
        <w:t xml:space="preserve">                          </w:t>
      </w:r>
    </w:p>
    <w:p>
      <w:pPr>
        <w:pStyle w:val="14"/>
        <w:snapToGrid w:val="0"/>
        <w:spacing w:line="600" w:lineRule="exact"/>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0"/>
          <w:szCs w:val="30"/>
          <w:highlight w:val="none"/>
        </w:rPr>
        <w:t xml:space="preserve">     单位性质：</w:t>
      </w:r>
      <w:r>
        <w:rPr>
          <w:rFonts w:hint="eastAsia" w:ascii="仿宋_GB2312" w:hAnsi="宋体" w:eastAsia="仿宋_GB2312" w:cs="Times New Roman"/>
          <w:color w:val="auto"/>
          <w:sz w:val="30"/>
          <w:szCs w:val="30"/>
          <w:highlight w:val="none"/>
          <w:u w:val="single"/>
        </w:rPr>
        <w:t xml:space="preserve">                            </w:t>
      </w:r>
    </w:p>
    <w:p>
      <w:pPr>
        <w:pStyle w:val="40"/>
        <w:snapToGrid w:val="0"/>
        <w:spacing w:after="0" w:line="600" w:lineRule="exact"/>
        <w:ind w:firstLine="750" w:firstLineChars="250"/>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0"/>
          <w:szCs w:val="30"/>
          <w:highlight w:val="none"/>
        </w:rPr>
        <w:t>地    址：</w:t>
      </w:r>
      <w:r>
        <w:rPr>
          <w:rFonts w:hint="eastAsia" w:ascii="仿宋_GB2312" w:hAnsi="宋体" w:eastAsia="仿宋_GB2312" w:cs="Times New Roman"/>
          <w:color w:val="auto"/>
          <w:sz w:val="30"/>
          <w:szCs w:val="30"/>
          <w:highlight w:val="none"/>
          <w:u w:val="single"/>
        </w:rPr>
        <w:t xml:space="preserve">                            </w:t>
      </w:r>
    </w:p>
    <w:p>
      <w:pPr>
        <w:pStyle w:val="14"/>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成立时间：</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年</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月</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日</w:t>
      </w:r>
    </w:p>
    <w:p>
      <w:pPr>
        <w:pStyle w:val="14"/>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经营期限：</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w:t>
      </w:r>
    </w:p>
    <w:p>
      <w:pPr>
        <w:pStyle w:val="14"/>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姓名：</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性别：</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年龄：</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身份证号码：</w:t>
      </w:r>
      <w:r>
        <w:rPr>
          <w:rFonts w:hint="eastAsia" w:ascii="仿宋_GB2312" w:hAnsi="宋体" w:eastAsia="仿宋_GB2312" w:cs="Times New Roman"/>
          <w:color w:val="auto"/>
          <w:sz w:val="30"/>
          <w:szCs w:val="30"/>
          <w:highlight w:val="none"/>
          <w:u w:val="single"/>
        </w:rPr>
        <w:t xml:space="preserve">          </w:t>
      </w:r>
    </w:p>
    <w:p>
      <w:pPr>
        <w:pStyle w:val="14"/>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职务：</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系</w:t>
      </w:r>
      <w:r>
        <w:rPr>
          <w:rFonts w:hint="eastAsia" w:ascii="仿宋_GB2312" w:hAnsi="宋体" w:eastAsia="仿宋_GB2312" w:cs="Times New Roman"/>
          <w:color w:val="auto"/>
          <w:sz w:val="30"/>
          <w:szCs w:val="30"/>
          <w:highlight w:val="none"/>
          <w:u w:val="single"/>
        </w:rPr>
        <w:t xml:space="preserve">     (供应商名称)       </w:t>
      </w:r>
      <w:r>
        <w:rPr>
          <w:rFonts w:hint="eastAsia" w:ascii="仿宋_GB2312" w:hAnsi="宋体" w:eastAsia="仿宋_GB2312" w:cs="Times New Roman"/>
          <w:color w:val="auto"/>
          <w:sz w:val="30"/>
          <w:szCs w:val="30"/>
          <w:highlight w:val="none"/>
        </w:rPr>
        <w:t xml:space="preserve"> 的法定代表人。</w:t>
      </w:r>
    </w:p>
    <w:p>
      <w:pPr>
        <w:pStyle w:val="14"/>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特此证明。</w:t>
      </w:r>
    </w:p>
    <w:p>
      <w:pPr>
        <w:adjustRightInd w:val="0"/>
        <w:snapToGrid w:val="0"/>
        <w:spacing w:line="600" w:lineRule="exact"/>
        <w:ind w:firstLine="702" w:firstLineChars="234"/>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附：法定代表人身份证(正反两面)复印件</w:t>
      </w:r>
    </w:p>
    <w:p>
      <w:pPr>
        <w:pStyle w:val="14"/>
        <w:snapToGrid w:val="0"/>
        <w:spacing w:line="600" w:lineRule="exact"/>
        <w:ind w:firstLine="3907" w:firstLineChars="1221"/>
        <w:rPr>
          <w:rFonts w:ascii="仿宋_GB2312" w:hAnsi="宋体" w:eastAsia="仿宋_GB2312" w:cs="Times New Roman"/>
          <w:color w:val="auto"/>
          <w:sz w:val="32"/>
          <w:szCs w:val="32"/>
          <w:highlight w:val="none"/>
        </w:rPr>
      </w:pPr>
    </w:p>
    <w:p>
      <w:pPr>
        <w:pStyle w:val="14"/>
        <w:snapToGrid w:val="0"/>
        <w:spacing w:line="600" w:lineRule="exact"/>
        <w:ind w:firstLine="3663" w:firstLineChars="1221"/>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供应商：</w:t>
      </w:r>
      <w:r>
        <w:rPr>
          <w:rFonts w:hint="eastAsia" w:ascii="仿宋_GB2312" w:hAnsi="宋体" w:eastAsia="仿宋_GB2312" w:cs="Times New Roman"/>
          <w:color w:val="auto"/>
          <w:sz w:val="30"/>
          <w:szCs w:val="30"/>
          <w:highlight w:val="none"/>
          <w:u w:val="single"/>
        </w:rPr>
        <w:t xml:space="preserve">       (盖单位章)      </w:t>
      </w:r>
    </w:p>
    <w:p>
      <w:pPr>
        <w:widowControl/>
        <w:adjustRightInd w:val="0"/>
        <w:snapToGrid w:val="0"/>
        <w:spacing w:line="600" w:lineRule="exact"/>
        <w:jc w:val="right"/>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日  期：</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年</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月</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日</w:t>
      </w:r>
    </w:p>
    <w:p>
      <w:pPr>
        <w:widowControl/>
        <w:adjustRightInd w:val="0"/>
        <w:snapToGrid w:val="0"/>
        <w:spacing w:line="600" w:lineRule="exact"/>
        <w:jc w:val="left"/>
        <w:rPr>
          <w:rFonts w:ascii="仿宋_GB2312" w:hAnsi="宋体" w:eastAsia="仿宋_GB2312" w:cs="宋体"/>
          <w:color w:val="auto"/>
          <w:kern w:val="0"/>
          <w:sz w:val="28"/>
          <w:szCs w:val="28"/>
          <w:highlight w:val="none"/>
        </w:rPr>
      </w:pPr>
      <w:r>
        <w:rPr>
          <w:rFonts w:ascii="仿宋_GB2312" w:hAnsi="宋体" w:eastAsia="仿宋_GB2312" w:cs="宋体"/>
          <w:color w:val="auto"/>
          <w:kern w:val="0"/>
          <w:sz w:val="28"/>
          <w:szCs w:val="28"/>
          <w:highlight w:val="none"/>
        </w:rPr>
        <mc:AlternateContent>
          <mc:Choice Requires="wps">
            <w:drawing>
              <wp:anchor distT="0" distB="0" distL="114300" distR="114300" simplePos="0" relativeHeight="251670528" behindDoc="0" locked="0" layoutInCell="1" allowOverlap="1">
                <wp:simplePos x="0" y="0"/>
                <wp:positionH relativeFrom="column">
                  <wp:posOffset>406400</wp:posOffset>
                </wp:positionH>
                <wp:positionV relativeFrom="paragraph">
                  <wp:posOffset>187960</wp:posOffset>
                </wp:positionV>
                <wp:extent cx="3771900" cy="1287780"/>
                <wp:effectExtent l="4445" t="5080" r="14605" b="21590"/>
                <wp:wrapSquare wrapText="bothSides"/>
                <wp:docPr id="1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32pt;margin-top:14.8pt;height:101.4pt;width:297pt;mso-wrap-distance-bottom:0pt;mso-wrap-distance-left:9pt;mso-wrap-distance-right:9pt;mso-wrap-distance-top:0pt;z-index:251670528;mso-width-relative:page;mso-height-relative:page;" fillcolor="#FFFFFF" filled="t" stroked="t" coordsize="21600,21600" o:gfxdata="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9qn8X9gAAAAJAQAADwAAAAAAAAAB&#10;ACAAAAAiAAAAZHJzL2Rvd25yZXYueG1sUEsBAhQAFAAAAAgAh07iQJv5us1JAgAAlwQAAA4AAAAA&#10;AAAAAQAgAAAAJwEAAGRycy9lMm9Eb2MueG1sUEsFBgAAAAAGAAYAWQEAAOIFA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adjustRightInd w:val="0"/>
        <w:snapToGrid w:val="0"/>
        <w:spacing w:line="600" w:lineRule="exact"/>
        <w:ind w:firstLine="480"/>
        <w:rPr>
          <w:rFonts w:ascii="仿宋_GB2312" w:eastAsia="仿宋_GB2312"/>
          <w:color w:val="auto"/>
          <w:highlight w:val="none"/>
        </w:rPr>
      </w:pPr>
      <w:r>
        <w:rPr>
          <w:rFonts w:hint="eastAsia" w:ascii="仿宋_GB2312" w:hAnsi="宋体" w:eastAsia="仿宋_GB2312"/>
          <w:color w:val="auto"/>
          <w:kern w:val="0"/>
          <w:szCs w:val="21"/>
          <w:highlight w:val="none"/>
        </w:rPr>
        <w:t>注：法定代表人证明书亦可采用工商行政管理局统一制订的格式。</w:t>
      </w:r>
    </w:p>
    <w:p>
      <w:pPr>
        <w:spacing w:line="360" w:lineRule="auto"/>
        <w:rPr>
          <w:color w:val="auto"/>
          <w:highlight w:val="none"/>
        </w:rPr>
      </w:pPr>
      <w:r>
        <w:rPr>
          <w:rFonts w:hint="eastAsia" w:ascii="宋体" w:hAnsi="宋体" w:cs="宋体"/>
          <w:color w:val="auto"/>
          <w:kern w:val="0"/>
          <w:sz w:val="28"/>
          <w:szCs w:val="28"/>
          <w:highlight w:val="none"/>
        </w:rPr>
        <w:br w:type="page"/>
      </w:r>
      <w:r>
        <w:rPr>
          <w:rFonts w:hint="eastAsia" w:ascii="仿宋_GB2312" w:hAnsi="黑体" w:eastAsia="仿宋_GB2312"/>
          <w:color w:val="auto"/>
          <w:sz w:val="28"/>
          <w:szCs w:val="28"/>
          <w:highlight w:val="none"/>
        </w:rPr>
        <w:t>2.2法人授权委托书</w:t>
      </w:r>
    </w:p>
    <w:p>
      <w:pPr>
        <w:adjustRightInd w:val="0"/>
        <w:snapToGrid w:val="0"/>
        <w:spacing w:beforeLines="50" w:afterLines="50" w:line="600" w:lineRule="exact"/>
        <w:jc w:val="center"/>
        <w:rPr>
          <w:rFonts w:ascii="方正小标宋简体" w:hAnsi="Times New Roman" w:eastAsia="方正小标宋简体" w:cs="Tahoma"/>
          <w:color w:val="auto"/>
          <w:kern w:val="0"/>
          <w:sz w:val="44"/>
          <w:szCs w:val="44"/>
          <w:highlight w:val="none"/>
        </w:rPr>
      </w:pPr>
      <w:r>
        <w:rPr>
          <w:rFonts w:hint="eastAsia" w:ascii="方正小标宋简体" w:hAnsi="Times New Roman" w:eastAsia="方正小标宋简体" w:cs="Tahoma"/>
          <w:color w:val="auto"/>
          <w:kern w:val="0"/>
          <w:sz w:val="44"/>
          <w:szCs w:val="44"/>
          <w:highlight w:val="none"/>
        </w:rPr>
        <w:t>法定代表人授权委托书</w:t>
      </w:r>
    </w:p>
    <w:p>
      <w:pPr>
        <w:adjustRightInd w:val="0"/>
        <w:snapToGrid w:val="0"/>
        <w:spacing w:line="600" w:lineRule="exact"/>
        <w:ind w:firstLine="600" w:firstLineChars="20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本人</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系</w:t>
      </w:r>
      <w:r>
        <w:rPr>
          <w:rFonts w:hint="eastAsia" w:ascii="仿宋_GB2312" w:hAnsi="宋体" w:eastAsia="仿宋_GB2312"/>
          <w:color w:val="auto"/>
          <w:sz w:val="30"/>
          <w:szCs w:val="30"/>
          <w:highlight w:val="none"/>
          <w:u w:val="single"/>
        </w:rPr>
        <w:t xml:space="preserve">        (供应商名称)          </w:t>
      </w:r>
      <w:r>
        <w:rPr>
          <w:rFonts w:hint="eastAsia" w:ascii="仿宋_GB2312" w:hAnsi="宋体" w:eastAsia="仿宋_GB2312"/>
          <w:color w:val="auto"/>
          <w:sz w:val="30"/>
          <w:szCs w:val="30"/>
          <w:highlight w:val="none"/>
        </w:rPr>
        <w:t>的法定代表人，现授权</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为我方代理人。代理人根据授权，以我方名义签署、澄清、说明、提交、撤回、修改</w:t>
      </w:r>
      <w:r>
        <w:rPr>
          <w:rFonts w:hint="eastAsia" w:ascii="仿宋_GB2312" w:hAnsi="宋体" w:eastAsia="仿宋_GB2312"/>
          <w:color w:val="auto"/>
          <w:sz w:val="30"/>
          <w:szCs w:val="30"/>
          <w:highlight w:val="none"/>
          <w:u w:val="single"/>
        </w:rPr>
        <w:t xml:space="preserve"> （项目名称、项目编号、标段/标包号）  </w:t>
      </w:r>
      <w:r>
        <w:rPr>
          <w:rFonts w:hint="eastAsia" w:ascii="仿宋_GB2312" w:hAnsi="宋体" w:eastAsia="仿宋_GB2312"/>
          <w:color w:val="auto"/>
          <w:sz w:val="30"/>
          <w:szCs w:val="30"/>
          <w:highlight w:val="none"/>
        </w:rPr>
        <w:t>的响应文件、签订合同和处理有关事宜，其法律后果由我方承担。</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委托期限：</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代理人无转委托权。</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附：</w:t>
      </w:r>
      <w:r>
        <w:rPr>
          <w:rFonts w:hint="eastAsia" w:ascii="仿宋_GB2312" w:hAnsi="宋体" w:eastAsia="仿宋_GB2312"/>
          <w:color w:val="auto"/>
          <w:sz w:val="30"/>
          <w:szCs w:val="30"/>
          <w:highlight w:val="none"/>
          <w:lang w:val="en-US" w:eastAsia="zh-CN"/>
        </w:rPr>
        <w:t>1.</w:t>
      </w:r>
      <w:r>
        <w:rPr>
          <w:rFonts w:hint="eastAsia" w:ascii="仿宋_GB2312" w:hAnsi="宋体" w:eastAsia="仿宋_GB2312"/>
          <w:color w:val="auto"/>
          <w:sz w:val="30"/>
          <w:szCs w:val="30"/>
          <w:highlight w:val="none"/>
        </w:rPr>
        <w:t>委托代理人身份证(正反两面)复印件</w:t>
      </w:r>
    </w:p>
    <w:p>
      <w:pPr>
        <w:pStyle w:val="39"/>
        <w:ind w:firstLine="1200" w:firstLineChars="400"/>
        <w:rPr>
          <w:rFonts w:hint="eastAsia" w:ascii="仿宋_GB2312" w:hAnsi="宋体" w:eastAsia="仿宋_GB2312"/>
          <w:color w:val="auto"/>
          <w:sz w:val="30"/>
          <w:szCs w:val="30"/>
          <w:highlight w:val="none"/>
          <w:lang w:val="en-US" w:eastAsia="zh-CN"/>
        </w:rPr>
      </w:pPr>
      <w:r>
        <w:rPr>
          <w:rFonts w:hint="eastAsia" w:ascii="仿宋_GB2312" w:hAnsi="宋体" w:eastAsia="仿宋_GB2312"/>
          <w:color w:val="auto"/>
          <w:sz w:val="30"/>
          <w:szCs w:val="30"/>
          <w:highlight w:val="none"/>
          <w:lang w:val="en-US" w:eastAsia="zh-CN"/>
        </w:rPr>
        <w:t>2.提供授权委托人在本单位近三个月社保记录（以加盖社会保险基金管理中心印章的《缴费历史明细表》或《社会保险参保人员证明》为准），否则为无效代理人，询价响应文件无效。</w:t>
      </w:r>
    </w:p>
    <w:p>
      <w:pPr>
        <w:pStyle w:val="14"/>
        <w:snapToGrid w:val="0"/>
        <w:spacing w:line="600" w:lineRule="exact"/>
        <w:ind w:firstLine="3618" w:firstLineChars="1005"/>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pacing w:val="30"/>
          <w:sz w:val="30"/>
          <w:szCs w:val="30"/>
          <w:highlight w:val="none"/>
        </w:rPr>
        <w:t>供应商</w:t>
      </w:r>
      <w:r>
        <w:rPr>
          <w:rFonts w:hint="eastAsia" w:ascii="仿宋_GB2312" w:hAnsi="宋体" w:eastAsia="仿宋_GB2312" w:cs="Times New Roman"/>
          <w:color w:val="auto"/>
          <w:sz w:val="30"/>
          <w:szCs w:val="30"/>
          <w:highlight w:val="none"/>
        </w:rPr>
        <w:t>：</w:t>
      </w:r>
      <w:r>
        <w:rPr>
          <w:rFonts w:hint="eastAsia" w:ascii="仿宋_GB2312" w:hAnsi="宋体" w:eastAsia="仿宋_GB2312" w:cs="Times New Roman"/>
          <w:color w:val="auto"/>
          <w:sz w:val="30"/>
          <w:szCs w:val="30"/>
          <w:highlight w:val="none"/>
          <w:u w:val="single"/>
        </w:rPr>
        <w:t xml:space="preserve">      (单位公章)         </w:t>
      </w:r>
    </w:p>
    <w:p>
      <w:pPr>
        <w:pStyle w:val="14"/>
        <w:snapToGrid w:val="0"/>
        <w:spacing w:line="600" w:lineRule="exact"/>
        <w:ind w:firstLine="3600" w:firstLineChars="1200"/>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法定代表人：</w:t>
      </w:r>
      <w:r>
        <w:rPr>
          <w:rFonts w:hint="eastAsia" w:ascii="仿宋_GB2312" w:hAnsi="宋体" w:eastAsia="仿宋_GB2312" w:cs="Times New Roman"/>
          <w:color w:val="auto"/>
          <w:sz w:val="30"/>
          <w:szCs w:val="30"/>
          <w:highlight w:val="none"/>
          <w:u w:val="single"/>
        </w:rPr>
        <w:t xml:space="preserve">       (签字)            </w:t>
      </w:r>
    </w:p>
    <w:p>
      <w:pPr>
        <w:pStyle w:val="14"/>
        <w:snapToGrid w:val="0"/>
        <w:spacing w:line="600" w:lineRule="exact"/>
        <w:ind w:firstLine="3600" w:firstLineChars="1200"/>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委托代理人：</w:t>
      </w:r>
      <w:r>
        <w:rPr>
          <w:rFonts w:hint="eastAsia" w:ascii="仿宋_GB2312" w:hAnsi="宋体" w:eastAsia="仿宋_GB2312" w:cs="Times New Roman"/>
          <w:color w:val="auto"/>
          <w:sz w:val="30"/>
          <w:szCs w:val="30"/>
          <w:highlight w:val="none"/>
          <w:u w:val="single"/>
        </w:rPr>
        <w:t xml:space="preserve">       (签字)            </w:t>
      </w:r>
    </w:p>
    <w:p>
      <w:pPr>
        <w:widowControl/>
        <w:adjustRightInd w:val="0"/>
        <w:snapToGrid w:val="0"/>
        <w:spacing w:line="600" w:lineRule="exact"/>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 xml:space="preserve">                        日    期：</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年</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月</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日</w:t>
      </w:r>
    </w:p>
    <w:p>
      <w:pPr>
        <w:pStyle w:val="23"/>
        <w:rPr>
          <w:rFonts w:hint="eastAsia" w:ascii="仿宋_GB2312" w:hAnsi="宋体" w:eastAsia="仿宋_GB2312"/>
          <w:color w:val="auto"/>
          <w:sz w:val="30"/>
          <w:szCs w:val="30"/>
          <w:highlight w:val="none"/>
        </w:rPr>
      </w:pPr>
    </w:p>
    <w:p>
      <w:pPr>
        <w:pStyle w:val="23"/>
        <w:rPr>
          <w:rFonts w:hint="eastAsia" w:ascii="仿宋_GB2312" w:hAnsi="宋体" w:eastAsia="仿宋_GB2312"/>
          <w:color w:val="auto"/>
          <w:sz w:val="30"/>
          <w:szCs w:val="30"/>
          <w:highlight w:val="none"/>
        </w:rPr>
      </w:pPr>
    </w:p>
    <w:p>
      <w:pPr>
        <w:pStyle w:val="23"/>
        <w:rPr>
          <w:rFonts w:hint="eastAsia" w:ascii="仿宋_GB2312" w:hAnsi="宋体" w:eastAsia="仿宋_GB2312"/>
          <w:color w:val="auto"/>
          <w:sz w:val="30"/>
          <w:szCs w:val="30"/>
          <w:highlight w:val="none"/>
        </w:rPr>
      </w:pPr>
    </w:p>
    <w:p>
      <w:pPr>
        <w:pStyle w:val="23"/>
        <w:rPr>
          <w:rFonts w:hint="eastAsia" w:ascii="仿宋_GB2312" w:hAnsi="宋体" w:eastAsia="仿宋_GB2312"/>
          <w:color w:val="auto"/>
          <w:sz w:val="30"/>
          <w:szCs w:val="30"/>
          <w:highlight w:val="none"/>
        </w:rPr>
      </w:pPr>
    </w:p>
    <w:p>
      <w:pPr>
        <w:pStyle w:val="6"/>
        <w:spacing w:after="0" w:line="600" w:lineRule="exact"/>
        <w:rPr>
          <w:rFonts w:ascii="仿宋_GB2312" w:eastAsia="仿宋_GB2312"/>
          <w:color w:val="auto"/>
          <w:highlight w:val="none"/>
        </w:rPr>
      </w:pPr>
      <w:r>
        <w:rPr>
          <w:rFonts w:ascii="仿宋_GB2312" w:eastAsia="仿宋_GB2312"/>
          <w:color w:val="auto"/>
          <w:sz w:val="44"/>
          <w:szCs w:val="44"/>
          <w:highlight w:val="none"/>
          <w:u w:val="single"/>
        </w:rPr>
        <mc:AlternateContent>
          <mc:Choice Requires="wps">
            <w:drawing>
              <wp:anchor distT="0" distB="0" distL="114300" distR="114300" simplePos="0" relativeHeight="251671552" behindDoc="0" locked="0" layoutInCell="1" allowOverlap="1">
                <wp:simplePos x="0" y="0"/>
                <wp:positionH relativeFrom="column">
                  <wp:posOffset>615950</wp:posOffset>
                </wp:positionH>
                <wp:positionV relativeFrom="paragraph">
                  <wp:posOffset>200025</wp:posOffset>
                </wp:positionV>
                <wp:extent cx="3771900" cy="1287780"/>
                <wp:effectExtent l="4445" t="5080" r="14605" b="21590"/>
                <wp:wrapSquare wrapText="bothSides"/>
                <wp:docPr id="1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15.75pt;height:101.4pt;width:297pt;mso-wrap-distance-bottom:0pt;mso-wrap-distance-left:9pt;mso-wrap-distance-right:9pt;mso-wrap-distance-top:0pt;z-index:251671552;mso-width-relative:page;mso-height-relative:page;" fillcolor="#FFFFFF" filled="t" stroked="t" coordsize="21600,21600" o:gfxdata="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UyKI7ZAAAACQEAAA8AAAAAAAAA&#10;AQAgAAAAIgAAAGRycy9kb3ducmV2LnhtbFBLAQIUABQAAAAIAIdO4kCr49LjSQIAAJcEAAAOAAAA&#10;AAAAAAEAIAAAACgBAABkcnMvZTJvRG9jLnhtbFBLBQYAAAAABgAGAFkBAADjBQ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pStyle w:val="6"/>
        <w:spacing w:after="0" w:line="600" w:lineRule="exact"/>
        <w:rPr>
          <w:rFonts w:ascii="仿宋_GB2312" w:eastAsia="仿宋_GB2312"/>
          <w:color w:val="auto"/>
          <w:highlight w:val="none"/>
        </w:rPr>
      </w:pPr>
    </w:p>
    <w:p>
      <w:pPr>
        <w:pStyle w:val="6"/>
        <w:spacing w:after="0" w:line="600" w:lineRule="exact"/>
        <w:rPr>
          <w:rFonts w:ascii="仿宋_GB2312" w:eastAsia="仿宋_GB2312"/>
          <w:color w:val="auto"/>
          <w:highlight w:val="none"/>
        </w:rPr>
      </w:pPr>
    </w:p>
    <w:p>
      <w:pPr>
        <w:pStyle w:val="6"/>
        <w:spacing w:after="0" w:line="600" w:lineRule="exact"/>
        <w:ind w:firstLine="0"/>
        <w:rPr>
          <w:rFonts w:ascii="仿宋_GB2312" w:eastAsia="仿宋_GB2312"/>
          <w:color w:val="auto"/>
          <w:highlight w:val="none"/>
        </w:rPr>
      </w:pPr>
    </w:p>
    <w:p>
      <w:pPr>
        <w:pStyle w:val="6"/>
        <w:spacing w:after="0" w:line="600" w:lineRule="exact"/>
        <w:rPr>
          <w:rFonts w:ascii="仿宋_GB2312" w:eastAsia="仿宋_GB2312"/>
          <w:color w:val="auto"/>
          <w:highlight w:val="none"/>
        </w:rPr>
      </w:pPr>
    </w:p>
    <w:p>
      <w:pPr>
        <w:adjustRightInd w:val="0"/>
        <w:snapToGrid w:val="0"/>
        <w:spacing w:line="600" w:lineRule="exact"/>
        <w:ind w:firstLine="480"/>
        <w:rPr>
          <w:rFonts w:hint="eastAsia" w:ascii="仿宋_GB2312" w:hAnsi="宋体" w:eastAsia="仿宋_GB2312"/>
          <w:color w:val="auto"/>
          <w:kern w:val="0"/>
          <w:szCs w:val="21"/>
          <w:highlight w:val="none"/>
        </w:rPr>
      </w:pPr>
      <w:r>
        <w:rPr>
          <w:rFonts w:hint="eastAsia" w:ascii="仿宋_GB2312" w:hAnsi="宋体" w:eastAsia="仿宋_GB2312"/>
          <w:color w:val="auto"/>
          <w:kern w:val="0"/>
          <w:szCs w:val="21"/>
          <w:highlight w:val="none"/>
        </w:rPr>
        <w:t>注：法人授权委托书亦可采用工商行政管理局统一制订的格式。</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46" w:hRule="atLeast"/>
        </w:trPr>
        <w:tc>
          <w:tcPr>
            <w:tcW w:w="9608" w:type="dxa"/>
            <w:noWrap w:val="0"/>
            <w:vAlign w:val="top"/>
          </w:tcPr>
          <w:p>
            <w:pPr>
              <w:spacing w:line="360" w:lineRule="auto"/>
              <w:jc w:val="both"/>
              <w:rPr>
                <w:rFonts w:hint="eastAsia" w:ascii="宋体" w:hAnsi="宋体" w:eastAsia="宋体" w:cs="Times New Roman"/>
                <w:color w:val="auto"/>
                <w:sz w:val="24"/>
                <w:szCs w:val="24"/>
                <w:highlight w:val="none"/>
              </w:rPr>
            </w:pPr>
          </w:p>
          <w:p>
            <w:pPr>
              <w:spacing w:line="360" w:lineRule="auto"/>
              <w:jc w:val="center"/>
              <w:rPr>
                <w:rFonts w:hint="eastAsia" w:ascii="宋体" w:hAnsi="宋体" w:eastAsia="宋体" w:cs="Times New Roman"/>
                <w:color w:val="auto"/>
                <w:sz w:val="24"/>
                <w:szCs w:val="24"/>
                <w:highlight w:val="none"/>
              </w:rPr>
            </w:pPr>
          </w:p>
          <w:p>
            <w:pPr>
              <w:spacing w:line="360" w:lineRule="auto"/>
              <w:jc w:val="center"/>
              <w:rPr>
                <w:rFonts w:hint="eastAsia" w:ascii="宋体" w:hAnsi="宋体"/>
                <w:color w:val="auto"/>
                <w:sz w:val="24"/>
                <w:szCs w:val="24"/>
                <w:highlight w:val="none"/>
                <w:lang w:val="en-US" w:eastAsia="zh-CN"/>
              </w:rPr>
            </w:pPr>
            <w:r>
              <w:rPr>
                <w:rFonts w:hint="eastAsia" w:ascii="宋体" w:hAnsi="宋体" w:cs="Times New Roman"/>
                <w:color w:val="auto"/>
                <w:sz w:val="24"/>
                <w:szCs w:val="24"/>
                <w:highlight w:val="none"/>
                <w:lang w:eastAsia="zh-CN"/>
              </w:rPr>
              <w:t>授权代理人在本单位近三个月社保记录，（以加盖社会保险基金管理中心印章的《缴费历史明细表》或《社会保险参保人员证明》为准，</w:t>
            </w:r>
            <w:r>
              <w:rPr>
                <w:rFonts w:hint="eastAsia" w:ascii="宋体" w:hAnsi="宋体" w:cs="Times New Roman"/>
                <w:color w:val="auto"/>
                <w:sz w:val="24"/>
                <w:szCs w:val="24"/>
                <w:highlight w:val="none"/>
                <w:lang w:val="en-US" w:eastAsia="zh-CN"/>
              </w:rPr>
              <w:t>加</w:t>
            </w:r>
            <w:r>
              <w:rPr>
                <w:rFonts w:hint="eastAsia" w:ascii="宋体" w:hAnsi="宋体"/>
                <w:color w:val="auto"/>
                <w:sz w:val="24"/>
                <w:szCs w:val="24"/>
                <w:highlight w:val="none"/>
                <w:lang w:val="en-US" w:eastAsia="zh-CN"/>
              </w:rPr>
              <w:t>盖单位公章</w:t>
            </w:r>
          </w:p>
          <w:p>
            <w:pPr>
              <w:spacing w:line="360" w:lineRule="auto"/>
              <w:jc w:val="center"/>
              <w:rPr>
                <w:rFonts w:hint="eastAsia" w:ascii="宋体" w:hAnsi="宋体"/>
                <w:color w:val="auto"/>
                <w:sz w:val="24"/>
                <w:szCs w:val="24"/>
                <w:highlight w:val="none"/>
                <w:lang w:val="en-US" w:eastAsia="zh-CN"/>
              </w:rPr>
            </w:pPr>
          </w:p>
          <w:p>
            <w:pPr>
              <w:spacing w:line="360" w:lineRule="auto"/>
              <w:jc w:val="left"/>
              <w:rPr>
                <w:rFonts w:ascii="宋体" w:hAnsi="宋体"/>
                <w:color w:val="auto"/>
                <w:sz w:val="24"/>
                <w:szCs w:val="24"/>
                <w:highlight w:val="none"/>
              </w:rPr>
            </w:pPr>
          </w:p>
          <w:p>
            <w:pPr>
              <w:spacing w:line="360" w:lineRule="auto"/>
              <w:jc w:val="left"/>
              <w:rPr>
                <w:rFonts w:ascii="宋体" w:hAnsi="宋体"/>
                <w:color w:val="auto"/>
                <w:sz w:val="24"/>
                <w:szCs w:val="24"/>
                <w:highlight w:val="none"/>
              </w:rPr>
            </w:pPr>
          </w:p>
        </w:tc>
      </w:tr>
    </w:tbl>
    <w:p>
      <w:pPr>
        <w:spacing w:line="440" w:lineRule="exact"/>
        <w:ind w:firstLine="859" w:firstLineChars="307"/>
        <w:rPr>
          <w:rFonts w:ascii="仿宋" w:hAnsi="仿宋" w:eastAsia="仿宋" w:cs="仿宋_GB2312"/>
          <w:color w:val="auto"/>
          <w:sz w:val="28"/>
          <w:szCs w:val="28"/>
          <w:highlight w:val="none"/>
        </w:rPr>
      </w:pPr>
    </w:p>
    <w:p>
      <w:pPr>
        <w:spacing w:line="480" w:lineRule="exact"/>
        <w:ind w:firstLine="843" w:firstLineChars="300"/>
        <w:rPr>
          <w:rFonts w:ascii="仿宋" w:hAnsi="仿宋" w:eastAsia="仿宋" w:cs="仿宋_GB2312"/>
          <w:b/>
          <w:color w:val="auto"/>
          <w:sz w:val="28"/>
          <w:szCs w:val="28"/>
          <w:highlight w:val="none"/>
        </w:rPr>
      </w:pPr>
    </w:p>
    <w:p>
      <w:pPr>
        <w:pStyle w:val="23"/>
        <w:rPr>
          <w:color w:val="auto"/>
          <w:highlight w:val="none"/>
        </w:rPr>
      </w:pPr>
    </w:p>
    <w:p>
      <w:pPr>
        <w:pStyle w:val="23"/>
        <w:rPr>
          <w:color w:val="auto"/>
          <w:highlight w:val="none"/>
        </w:rPr>
      </w:pPr>
    </w:p>
    <w:p>
      <w:pPr>
        <w:pStyle w:val="23"/>
        <w:rPr>
          <w:color w:val="auto"/>
          <w:highlight w:val="none"/>
        </w:rPr>
      </w:pPr>
    </w:p>
    <w:p>
      <w:pPr>
        <w:pStyle w:val="23"/>
        <w:rPr>
          <w:color w:val="auto"/>
          <w:highlight w:val="none"/>
        </w:rPr>
      </w:pPr>
    </w:p>
    <w:p>
      <w:pPr>
        <w:pStyle w:val="5"/>
        <w:rPr>
          <w:rFonts w:asciiTheme="minorEastAsia" w:hAnsiTheme="minorEastAsia" w:eastAsiaTheme="minorEastAsia"/>
          <w:color w:val="auto"/>
          <w:sz w:val="28"/>
          <w:szCs w:val="28"/>
          <w:highlight w:val="none"/>
        </w:rPr>
      </w:pPr>
      <w:r>
        <w:rPr>
          <w:rFonts w:hint="eastAsia" w:ascii="仿宋_GB2312" w:eastAsia="仿宋_GB2312" w:hAnsiTheme="minorEastAsia"/>
          <w:color w:val="auto"/>
          <w:sz w:val="28"/>
          <w:szCs w:val="28"/>
          <w:highlight w:val="none"/>
        </w:rPr>
        <w:t xml:space="preserve"> </w:t>
      </w:r>
      <w:bookmarkStart w:id="124" w:name="_Toc88209963"/>
      <w:bookmarkStart w:id="125" w:name="_Toc87616400"/>
      <w:bookmarkStart w:id="126" w:name="_Toc8086"/>
      <w:bookmarkStart w:id="127" w:name="_Toc19830"/>
      <w:r>
        <w:rPr>
          <w:rFonts w:hint="eastAsia" w:ascii="仿宋_GB2312" w:eastAsia="仿宋_GB2312" w:hAnsiTheme="minorEastAsia"/>
          <w:color w:val="auto"/>
          <w:sz w:val="28"/>
          <w:szCs w:val="28"/>
          <w:highlight w:val="none"/>
          <w:lang w:val="en-US" w:eastAsia="zh-CN"/>
        </w:rPr>
        <w:t>3</w:t>
      </w:r>
      <w:r>
        <w:rPr>
          <w:rFonts w:hint="eastAsia" w:asciiTheme="minorEastAsia" w:hAnsiTheme="minorEastAsia" w:eastAsiaTheme="minorEastAsia"/>
          <w:color w:val="auto"/>
          <w:sz w:val="28"/>
          <w:szCs w:val="28"/>
          <w:highlight w:val="none"/>
        </w:rPr>
        <w:t>.资格审查资料</w:t>
      </w:r>
      <w:bookmarkEnd w:id="124"/>
      <w:bookmarkEnd w:id="125"/>
      <w:bookmarkEnd w:id="126"/>
      <w:bookmarkEnd w:id="127"/>
    </w:p>
    <w:p>
      <w:pPr>
        <w:spacing w:line="360" w:lineRule="auto"/>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val="en-US" w:eastAsia="zh-CN"/>
        </w:rPr>
        <w:t>3</w:t>
      </w:r>
      <w:r>
        <w:rPr>
          <w:rFonts w:hint="eastAsia" w:ascii="仿宋_GB2312" w:hAnsi="黑体" w:eastAsia="仿宋_GB2312"/>
          <w:color w:val="auto"/>
          <w:sz w:val="28"/>
          <w:szCs w:val="28"/>
          <w:highlight w:val="none"/>
        </w:rPr>
        <w:t>.1供应商基本情况表</w:t>
      </w:r>
    </w:p>
    <w:tbl>
      <w:tblPr>
        <w:tblStyle w:val="25"/>
        <w:tblW w:w="9264" w:type="dxa"/>
        <w:tblInd w:w="-20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86"/>
        <w:gridCol w:w="1134"/>
        <w:gridCol w:w="966"/>
        <w:gridCol w:w="1018"/>
        <w:gridCol w:w="142"/>
        <w:gridCol w:w="283"/>
        <w:gridCol w:w="1145"/>
        <w:gridCol w:w="840"/>
        <w:gridCol w:w="455"/>
        <w:gridCol w:w="129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供应商名称</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注册地址</w:t>
            </w:r>
          </w:p>
        </w:tc>
        <w:tc>
          <w:tcPr>
            <w:tcW w:w="3118" w:type="dxa"/>
            <w:gridSpan w:val="3"/>
          </w:tcPr>
          <w:p>
            <w:pPr>
              <w:adjustRightInd w:val="0"/>
              <w:snapToGrid w:val="0"/>
              <w:spacing w:line="600" w:lineRule="exact"/>
              <w:rPr>
                <w:rFonts w:ascii="仿宋_GB2312" w:eastAsia="仿宋_GB2312" w:hAnsiTheme="minorEastAsia"/>
                <w:color w:val="auto"/>
                <w:sz w:val="28"/>
                <w:szCs w:val="28"/>
                <w:highlight w:val="none"/>
              </w:rPr>
            </w:pPr>
          </w:p>
        </w:tc>
        <w:tc>
          <w:tcPr>
            <w:tcW w:w="1570"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邮政编码</w:t>
            </w:r>
          </w:p>
        </w:tc>
        <w:tc>
          <w:tcPr>
            <w:tcW w:w="2590" w:type="dxa"/>
            <w:gridSpan w:val="3"/>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联系方式</w:t>
            </w:r>
          </w:p>
        </w:tc>
        <w:tc>
          <w:tcPr>
            <w:tcW w:w="1134" w:type="dxa"/>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联系人</w:t>
            </w:r>
          </w:p>
        </w:tc>
        <w:tc>
          <w:tcPr>
            <w:tcW w:w="1984" w:type="dxa"/>
            <w:gridSpan w:val="2"/>
            <w:vAlign w:val="center"/>
          </w:tcPr>
          <w:p>
            <w:pPr>
              <w:adjustRightInd w:val="0"/>
              <w:snapToGrid w:val="0"/>
              <w:spacing w:line="600" w:lineRule="exact"/>
              <w:jc w:val="center"/>
              <w:rPr>
                <w:rFonts w:ascii="仿宋_GB2312" w:eastAsia="仿宋_GB2312" w:hAnsiTheme="minorEastAsia"/>
                <w:color w:val="auto"/>
                <w:sz w:val="28"/>
                <w:szCs w:val="28"/>
                <w:highlight w:val="none"/>
              </w:rPr>
            </w:pPr>
          </w:p>
        </w:tc>
        <w:tc>
          <w:tcPr>
            <w:tcW w:w="1570" w:type="dxa"/>
            <w:gridSpan w:val="3"/>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2590" w:type="dxa"/>
            <w:gridSpan w:val="3"/>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vAlign w:val="center"/>
          </w:tcPr>
          <w:p>
            <w:pPr>
              <w:adjustRightInd w:val="0"/>
              <w:snapToGrid w:val="0"/>
              <w:spacing w:line="600" w:lineRule="exact"/>
              <w:jc w:val="center"/>
              <w:rPr>
                <w:rFonts w:ascii="仿宋_GB2312" w:eastAsia="仿宋_GB2312" w:hAnsiTheme="minorEastAsia"/>
                <w:color w:val="auto"/>
                <w:sz w:val="28"/>
                <w:szCs w:val="28"/>
                <w:highlight w:val="none"/>
              </w:rPr>
            </w:pPr>
          </w:p>
        </w:tc>
        <w:tc>
          <w:tcPr>
            <w:tcW w:w="1134" w:type="dxa"/>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传真</w:t>
            </w:r>
          </w:p>
        </w:tc>
        <w:tc>
          <w:tcPr>
            <w:tcW w:w="1984" w:type="dxa"/>
            <w:gridSpan w:val="2"/>
            <w:vAlign w:val="center"/>
          </w:tcPr>
          <w:p>
            <w:pPr>
              <w:adjustRightInd w:val="0"/>
              <w:snapToGrid w:val="0"/>
              <w:spacing w:line="600" w:lineRule="exact"/>
              <w:jc w:val="center"/>
              <w:rPr>
                <w:rFonts w:ascii="仿宋_GB2312" w:eastAsia="仿宋_GB2312" w:hAnsiTheme="minorEastAsia"/>
                <w:color w:val="auto"/>
                <w:sz w:val="28"/>
                <w:szCs w:val="28"/>
                <w:highlight w:val="none"/>
              </w:rPr>
            </w:pPr>
          </w:p>
        </w:tc>
        <w:tc>
          <w:tcPr>
            <w:tcW w:w="1570" w:type="dxa"/>
            <w:gridSpan w:val="3"/>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网址</w:t>
            </w:r>
          </w:p>
        </w:tc>
        <w:tc>
          <w:tcPr>
            <w:tcW w:w="2590" w:type="dxa"/>
            <w:gridSpan w:val="3"/>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组织结构</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法定代表人</w:t>
            </w:r>
          </w:p>
        </w:tc>
        <w:tc>
          <w:tcPr>
            <w:tcW w:w="1134"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姓名</w:t>
            </w:r>
          </w:p>
        </w:tc>
        <w:tc>
          <w:tcPr>
            <w:tcW w:w="966" w:type="dxa"/>
          </w:tcPr>
          <w:p>
            <w:pPr>
              <w:adjustRightInd w:val="0"/>
              <w:snapToGrid w:val="0"/>
              <w:spacing w:line="600" w:lineRule="exact"/>
              <w:rPr>
                <w:rFonts w:ascii="仿宋_GB2312" w:eastAsia="仿宋_GB2312" w:hAnsiTheme="minorEastAsia"/>
                <w:color w:val="auto"/>
                <w:sz w:val="28"/>
                <w:szCs w:val="28"/>
                <w:highlight w:val="none"/>
              </w:rPr>
            </w:pPr>
          </w:p>
        </w:tc>
        <w:tc>
          <w:tcPr>
            <w:tcW w:w="1443"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技术职称</w:t>
            </w:r>
          </w:p>
        </w:tc>
        <w:tc>
          <w:tcPr>
            <w:tcW w:w="1145" w:type="dxa"/>
          </w:tcPr>
          <w:p>
            <w:pPr>
              <w:adjustRightInd w:val="0"/>
              <w:snapToGrid w:val="0"/>
              <w:spacing w:line="600" w:lineRule="exact"/>
              <w:rPr>
                <w:rFonts w:ascii="仿宋_GB2312" w:eastAsia="仿宋_GB2312" w:hAnsiTheme="minorEastAsia"/>
                <w:color w:val="auto"/>
                <w:sz w:val="28"/>
                <w:szCs w:val="28"/>
                <w:highlight w:val="none"/>
              </w:rPr>
            </w:pPr>
          </w:p>
        </w:tc>
        <w:tc>
          <w:tcPr>
            <w:tcW w:w="1295" w:type="dxa"/>
            <w:gridSpan w:val="2"/>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1295" w:type="dxa"/>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技术负责人</w:t>
            </w:r>
          </w:p>
        </w:tc>
        <w:tc>
          <w:tcPr>
            <w:tcW w:w="1134"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姓名</w:t>
            </w:r>
          </w:p>
        </w:tc>
        <w:tc>
          <w:tcPr>
            <w:tcW w:w="966" w:type="dxa"/>
          </w:tcPr>
          <w:p>
            <w:pPr>
              <w:adjustRightInd w:val="0"/>
              <w:snapToGrid w:val="0"/>
              <w:spacing w:line="600" w:lineRule="exact"/>
              <w:rPr>
                <w:rFonts w:ascii="仿宋_GB2312" w:eastAsia="仿宋_GB2312" w:hAnsiTheme="minorEastAsia"/>
                <w:color w:val="auto"/>
                <w:sz w:val="28"/>
                <w:szCs w:val="28"/>
                <w:highlight w:val="none"/>
              </w:rPr>
            </w:pPr>
          </w:p>
        </w:tc>
        <w:tc>
          <w:tcPr>
            <w:tcW w:w="1443"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技术职称</w:t>
            </w:r>
          </w:p>
        </w:tc>
        <w:tc>
          <w:tcPr>
            <w:tcW w:w="1145" w:type="dxa"/>
          </w:tcPr>
          <w:p>
            <w:pPr>
              <w:adjustRightInd w:val="0"/>
              <w:snapToGrid w:val="0"/>
              <w:spacing w:line="600" w:lineRule="exact"/>
              <w:rPr>
                <w:rFonts w:ascii="仿宋_GB2312" w:eastAsia="仿宋_GB2312" w:hAnsiTheme="minorEastAsia"/>
                <w:color w:val="auto"/>
                <w:sz w:val="28"/>
                <w:szCs w:val="28"/>
                <w:highlight w:val="none"/>
              </w:rPr>
            </w:pPr>
          </w:p>
        </w:tc>
        <w:tc>
          <w:tcPr>
            <w:tcW w:w="1295" w:type="dxa"/>
            <w:gridSpan w:val="2"/>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1295" w:type="dxa"/>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成立时间</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5178" w:type="dxa"/>
            <w:gridSpan w:val="7"/>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□员工总人数：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企业资质等级</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restart"/>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其中</w:t>
            </w: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项目负责人</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营业执照号</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□高级职称人员</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注册资金</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□中级职称人员</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开户银行</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□初级职称人员</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账户</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□技工</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86" w:hRule="atLeast"/>
        </w:trPr>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经营范围</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2" w:hRule="atLeast"/>
        </w:trPr>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备注</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bl>
    <w:p>
      <w:pPr>
        <w:adjustRightInd w:val="0"/>
        <w:snapToGrid w:val="0"/>
        <w:ind w:firstLine="573"/>
        <w:rPr>
          <w:rFonts w:hint="eastAsia" w:cs="Times New Roman" w:asciiTheme="minorEastAsia" w:hAnsiTheme="minorEastAsia" w:eastAsiaTheme="minorEastAsia"/>
          <w:b/>
          <w:bCs/>
          <w:color w:val="auto"/>
          <w:sz w:val="28"/>
          <w:szCs w:val="28"/>
          <w:highlight w:val="none"/>
          <w:lang w:eastAsia="zh-CN"/>
        </w:rPr>
      </w:pPr>
      <w:r>
        <w:rPr>
          <w:rFonts w:ascii="仿宋_GB2312" w:eastAsia="仿宋_GB2312" w:hAnsiTheme="minorEastAsia"/>
          <w:color w:val="auto"/>
          <w:sz w:val="28"/>
          <w:szCs w:val="28"/>
          <w:highlight w:val="none"/>
        </w:rPr>
        <w:t>注</w:t>
      </w:r>
      <w:r>
        <w:rPr>
          <w:rFonts w:hint="eastAsia" w:ascii="仿宋_GB2312" w:eastAsia="仿宋_GB2312" w:hAnsiTheme="minorEastAsia"/>
          <w:color w:val="auto"/>
          <w:sz w:val="28"/>
          <w:szCs w:val="28"/>
          <w:highlight w:val="none"/>
        </w:rPr>
        <w:t>：</w:t>
      </w:r>
      <w:r>
        <w:rPr>
          <w:rFonts w:ascii="仿宋_GB2312" w:eastAsia="仿宋_GB2312" w:hAnsiTheme="minorEastAsia"/>
          <w:color w:val="auto"/>
          <w:sz w:val="28"/>
          <w:szCs w:val="28"/>
          <w:highlight w:val="none"/>
        </w:rPr>
        <w:t>供应商应按供应商须知的要求提供主体资格证明材料及相关资质证明材料</w:t>
      </w:r>
      <w:r>
        <w:rPr>
          <w:rFonts w:hint="eastAsia" w:ascii="仿宋_GB2312" w:eastAsia="仿宋_GB2312" w:hAnsiTheme="minorEastAsia"/>
          <w:color w:val="auto"/>
          <w:sz w:val="28"/>
          <w:szCs w:val="28"/>
          <w:highlight w:val="none"/>
          <w:lang w:eastAsia="zh-CN"/>
        </w:rPr>
        <w:t>。</w:t>
      </w:r>
      <w:r>
        <w:rPr>
          <w:rFonts w:hint="eastAsia" w:cs="Times New Roman" w:asciiTheme="minorEastAsia" w:hAnsiTheme="minorEastAsia" w:eastAsiaTheme="minorEastAsia"/>
          <w:b/>
          <w:bCs/>
          <w:color w:val="auto"/>
          <w:sz w:val="28"/>
          <w:szCs w:val="28"/>
          <w:highlight w:val="none"/>
          <w:lang w:val="en-US" w:eastAsia="zh-CN"/>
        </w:rPr>
        <w:t>（</w:t>
      </w:r>
      <w:r>
        <w:rPr>
          <w:rFonts w:hint="eastAsia" w:cs="Times New Roman" w:asciiTheme="minorEastAsia" w:hAnsiTheme="minorEastAsia" w:eastAsiaTheme="minorEastAsia"/>
          <w:b/>
          <w:bCs/>
          <w:color w:val="auto"/>
          <w:sz w:val="28"/>
          <w:szCs w:val="28"/>
          <w:highlight w:val="none"/>
        </w:rPr>
        <w:t>相关证明文件附后</w:t>
      </w:r>
      <w:r>
        <w:rPr>
          <w:rFonts w:hint="eastAsia" w:cs="Times New Roman" w:asciiTheme="minorEastAsia" w:hAnsiTheme="minorEastAsia" w:eastAsiaTheme="minorEastAsia"/>
          <w:b/>
          <w:bCs/>
          <w:color w:val="auto"/>
          <w:sz w:val="28"/>
          <w:szCs w:val="28"/>
          <w:highlight w:val="none"/>
          <w:lang w:eastAsia="zh-CN"/>
        </w:rPr>
        <w:t>）</w:t>
      </w:r>
    </w:p>
    <w:p>
      <w:pPr>
        <w:adjustRightInd w:val="0"/>
        <w:snapToGrid w:val="0"/>
        <w:spacing w:line="360" w:lineRule="auto"/>
        <w:jc w:val="right"/>
        <w:outlineLvl w:val="9"/>
        <w:rPr>
          <w:rFonts w:hint="eastAsia" w:cs="Times New Roman" w:asciiTheme="minorEastAsia" w:hAnsiTheme="minorEastAsia" w:eastAsiaTheme="minorEastAsia"/>
          <w:b/>
          <w:bCs/>
          <w:color w:val="auto"/>
          <w:sz w:val="28"/>
          <w:szCs w:val="28"/>
          <w:highlight w:val="none"/>
          <w:lang w:val="en-US" w:eastAsia="zh-CN"/>
        </w:rPr>
      </w:pPr>
      <w:bookmarkStart w:id="128" w:name="_Hlk59025866"/>
      <w:r>
        <w:rPr>
          <w:rFonts w:hint="eastAsia" w:ascii="宋体" w:hAnsi="宋体" w:eastAsia="宋体" w:cs="宋体"/>
          <w:color w:val="auto"/>
          <w:kern w:val="2"/>
          <w:sz w:val="24"/>
          <w:szCs w:val="24"/>
          <w:highlight w:val="none"/>
          <w:lang w:val="en-GB"/>
        </w:rPr>
        <w:t>供应商名称（加盖公章）：</w:t>
      </w:r>
    </w:p>
    <w:p>
      <w:pPr>
        <w:adjustRightInd w:val="0"/>
        <w:snapToGrid w:val="0"/>
        <w:spacing w:line="360" w:lineRule="auto"/>
        <w:jc w:val="left"/>
        <w:outlineLvl w:val="9"/>
        <w:rPr>
          <w:rFonts w:hint="eastAsia" w:cs="Times New Roman" w:asciiTheme="minorEastAsia" w:hAnsiTheme="minorEastAsia" w:eastAsiaTheme="minorEastAsia"/>
          <w:b/>
          <w:bCs/>
          <w:color w:val="auto"/>
          <w:sz w:val="28"/>
          <w:szCs w:val="28"/>
          <w:highlight w:val="none"/>
        </w:rPr>
      </w:pPr>
      <w:r>
        <w:rPr>
          <w:rFonts w:hint="eastAsia" w:cs="Times New Roman" w:asciiTheme="minorEastAsia" w:hAnsiTheme="minorEastAsia" w:eastAsiaTheme="minorEastAsia"/>
          <w:b/>
          <w:bCs/>
          <w:color w:val="auto"/>
          <w:sz w:val="28"/>
          <w:szCs w:val="28"/>
          <w:highlight w:val="none"/>
          <w:lang w:val="en-US" w:eastAsia="zh-CN"/>
        </w:rPr>
        <w:t>3.2不得存在情形</w:t>
      </w:r>
      <w:r>
        <w:rPr>
          <w:rFonts w:hint="eastAsia" w:cs="Times New Roman" w:asciiTheme="minorEastAsia" w:hAnsiTheme="minorEastAsia" w:eastAsiaTheme="minorEastAsia"/>
          <w:b/>
          <w:bCs/>
          <w:color w:val="auto"/>
          <w:sz w:val="28"/>
          <w:szCs w:val="28"/>
          <w:highlight w:val="none"/>
        </w:rPr>
        <w:t>承诺函</w:t>
      </w:r>
    </w:p>
    <w:bookmarkEnd w:id="128"/>
    <w:p>
      <w:pPr>
        <w:adjustRightInd w:val="0"/>
        <w:snapToGrid w:val="0"/>
        <w:spacing w:line="360" w:lineRule="auto"/>
        <w:rPr>
          <w:rFonts w:hint="eastAsia" w:ascii="宋体" w:hAnsi="宋体" w:eastAsia="宋体" w:cs="宋体"/>
          <w:color w:val="auto"/>
          <w:kern w:val="2"/>
          <w:sz w:val="24"/>
          <w:szCs w:val="24"/>
          <w:highlight w:val="none"/>
          <w:lang w:val="en-GB"/>
        </w:rPr>
      </w:pPr>
    </w:p>
    <w:p>
      <w:pPr>
        <w:adjustRightInd w:val="0"/>
        <w:snapToGrid w:val="0"/>
        <w:spacing w:line="360" w:lineRule="auto"/>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致：</w:t>
      </w:r>
      <w:r>
        <w:rPr>
          <w:rFonts w:hint="eastAsia" w:ascii="宋体" w:hAnsi="宋体" w:eastAsia="宋体" w:cs="宋体"/>
          <w:b/>
          <w:bCs/>
          <w:color w:val="auto"/>
          <w:sz w:val="24"/>
          <w:szCs w:val="24"/>
          <w:highlight w:val="none"/>
          <w:shd w:val="clear" w:color="auto" w:fill="FFFFFF"/>
        </w:rPr>
        <w:t>广州市净水有限公司</w:t>
      </w:r>
    </w:p>
    <w:p>
      <w:pPr>
        <w:adjustRightInd w:val="0"/>
        <w:snapToGrid w:val="0"/>
        <w:spacing w:line="360" w:lineRule="auto"/>
        <w:ind w:firstLine="480" w:firstLineChars="200"/>
        <w:jc w:val="both"/>
        <w:rPr>
          <w:rFonts w:hint="eastAsia" w:ascii="仿宋_GB2312" w:eastAsia="仿宋_GB2312"/>
          <w:color w:val="auto"/>
          <w:sz w:val="28"/>
          <w:szCs w:val="28"/>
          <w:highlight w:val="none"/>
          <w:lang w:eastAsia="zh-CN"/>
        </w:rPr>
      </w:pPr>
      <w:r>
        <w:rPr>
          <w:rFonts w:hint="eastAsia" w:ascii="宋体" w:hAnsi="宋体" w:eastAsia="宋体" w:cs="宋体"/>
          <w:color w:val="auto"/>
          <w:kern w:val="2"/>
          <w:sz w:val="24"/>
          <w:szCs w:val="24"/>
          <w:highlight w:val="none"/>
          <w:lang w:val="en-GB"/>
        </w:rPr>
        <w:t>我方郑重承诺，在参与</w:t>
      </w:r>
      <w:r>
        <w:rPr>
          <w:rFonts w:hint="eastAsia" w:ascii="宋体" w:hAnsi="宋体" w:eastAsia="宋体" w:cs="宋体"/>
          <w:color w:val="auto"/>
          <w:kern w:val="2"/>
          <w:sz w:val="24"/>
          <w:szCs w:val="24"/>
          <w:highlight w:val="none"/>
          <w:lang w:val="en-US" w:eastAsia="zh-CN"/>
        </w:rPr>
        <w:t>******</w:t>
      </w:r>
      <w:r>
        <w:rPr>
          <w:rFonts w:hint="eastAsia" w:ascii="宋体" w:hAnsi="宋体" w:cs="宋体"/>
          <w:color w:val="auto"/>
          <w:kern w:val="2"/>
          <w:sz w:val="24"/>
          <w:szCs w:val="24"/>
          <w:highlight w:val="none"/>
          <w:lang w:val="en-GB" w:eastAsia="zh-CN"/>
        </w:rPr>
        <w:t>项目</w:t>
      </w:r>
      <w:r>
        <w:rPr>
          <w:rFonts w:hint="eastAsia" w:ascii="宋体" w:hAnsi="宋体" w:eastAsia="宋体" w:cs="宋体"/>
          <w:color w:val="auto"/>
          <w:kern w:val="2"/>
          <w:sz w:val="24"/>
          <w:szCs w:val="24"/>
          <w:highlight w:val="none"/>
          <w:u w:val="single"/>
          <w:lang w:val="en-GB"/>
        </w:rPr>
        <w:t xml:space="preserve">（项目编号： </w:t>
      </w:r>
      <w:r>
        <w:rPr>
          <w:rFonts w:hint="eastAsia" w:ascii="宋体" w:hAnsi="宋体" w:eastAsia="宋体" w:cs="宋体"/>
          <w:color w:val="auto"/>
          <w:kern w:val="2"/>
          <w:sz w:val="24"/>
          <w:szCs w:val="24"/>
          <w:highlight w:val="none"/>
          <w:u w:val="single"/>
          <w:lang w:val="en-GB" w:eastAsia="zh-CN"/>
        </w:rPr>
        <w:t>******</w:t>
      </w:r>
      <w:r>
        <w:rPr>
          <w:rFonts w:hint="eastAsia" w:ascii="宋体" w:hAnsi="宋体" w:eastAsia="宋体" w:cs="宋体"/>
          <w:color w:val="auto"/>
          <w:kern w:val="2"/>
          <w:sz w:val="24"/>
          <w:szCs w:val="24"/>
          <w:highlight w:val="none"/>
          <w:u w:val="single"/>
          <w:lang w:val="en-GB"/>
        </w:rPr>
        <w:t>）</w:t>
      </w:r>
      <w:r>
        <w:rPr>
          <w:rFonts w:hint="eastAsia" w:ascii="宋体" w:hAnsi="宋体" w:eastAsia="宋体" w:cs="宋体"/>
          <w:color w:val="auto"/>
          <w:kern w:val="2"/>
          <w:sz w:val="24"/>
          <w:szCs w:val="24"/>
          <w:highlight w:val="none"/>
          <w:lang w:val="en-GB"/>
        </w:rPr>
        <w:t>采购期间，未被</w:t>
      </w:r>
      <w:r>
        <w:rPr>
          <w:rFonts w:hint="eastAsia" w:ascii="仿宋_GB2312" w:eastAsia="仿宋_GB2312"/>
          <w:color w:val="auto"/>
          <w:sz w:val="28"/>
          <w:szCs w:val="28"/>
          <w:highlight w:val="none"/>
          <w:lang w:val="en-US" w:eastAsia="zh-CN"/>
        </w:rPr>
        <w:t>列入</w:t>
      </w:r>
      <w:r>
        <w:rPr>
          <w:rFonts w:hint="eastAsia" w:ascii="仿宋_GB2312" w:eastAsia="仿宋_GB2312"/>
          <w:color w:val="auto"/>
          <w:sz w:val="28"/>
          <w:szCs w:val="28"/>
          <w:highlight w:val="none"/>
        </w:rPr>
        <w:t>下列情形之一</w:t>
      </w:r>
      <w:r>
        <w:rPr>
          <w:rFonts w:hint="eastAsia" w:ascii="仿宋_GB2312" w:eastAsia="仿宋_GB2312"/>
          <w:color w:val="auto"/>
          <w:sz w:val="28"/>
          <w:szCs w:val="28"/>
          <w:highlight w:val="none"/>
          <w:lang w:eastAsia="zh-CN"/>
        </w:rPr>
        <w:t>：</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（1）与本项目其他供应商的单位负责人为同一人。</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（2）与本项目其他供应商存在控股</w:t>
      </w:r>
      <w:r>
        <w:rPr>
          <w:rFonts w:hint="eastAsia" w:ascii="宋体" w:hAnsi="宋体" w:cs="宋体"/>
          <w:color w:val="auto"/>
          <w:sz w:val="24"/>
          <w:szCs w:val="24"/>
          <w:highlight w:val="none"/>
          <w:lang w:val="en-US" w:eastAsia="zh-CN"/>
        </w:rPr>
        <w:t>或</w:t>
      </w:r>
      <w:r>
        <w:rPr>
          <w:rFonts w:hint="eastAsia" w:ascii="宋体" w:hAnsi="宋体" w:cs="宋体" w:eastAsiaTheme="minorEastAsia"/>
          <w:color w:val="auto"/>
          <w:sz w:val="24"/>
          <w:szCs w:val="24"/>
          <w:highlight w:val="none"/>
          <w:lang w:val="en-GB"/>
        </w:rPr>
        <w:t>管理关系。</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3</w:t>
      </w:r>
      <w:r>
        <w:rPr>
          <w:rFonts w:hint="eastAsia" w:ascii="宋体" w:hAnsi="宋体" w:cs="宋体" w:eastAsiaTheme="minorEastAsia"/>
          <w:color w:val="auto"/>
          <w:sz w:val="24"/>
          <w:szCs w:val="24"/>
          <w:highlight w:val="none"/>
          <w:lang w:val="en-GB"/>
        </w:rPr>
        <w:t>）被本项目所在地省级以上行业主管部门依法暂停、取消投标或禁止参加采购活动且处于有效期内的。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4</w:t>
      </w:r>
      <w:r>
        <w:rPr>
          <w:rFonts w:hint="eastAsia" w:ascii="宋体" w:hAnsi="宋体" w:cs="宋体" w:eastAsiaTheme="minorEastAsia"/>
          <w:color w:val="auto"/>
          <w:sz w:val="24"/>
          <w:szCs w:val="24"/>
          <w:highlight w:val="none"/>
          <w:lang w:val="en-GB"/>
        </w:rPr>
        <w:t>）处于被责令停产停业、暂扣或者吊销执照、暂扣或者吊销许可证、吊销资质证书状态。</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5</w:t>
      </w:r>
      <w:r>
        <w:rPr>
          <w:rFonts w:hint="eastAsia" w:ascii="宋体" w:hAnsi="宋体" w:cs="宋体" w:eastAsiaTheme="minorEastAsia"/>
          <w:color w:val="auto"/>
          <w:sz w:val="24"/>
          <w:szCs w:val="24"/>
          <w:highlight w:val="none"/>
          <w:lang w:val="en-GB"/>
        </w:rPr>
        <w:t>）进入清算程序，或被宣告破产，或其他丧失履约能力情形的。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6</w:t>
      </w:r>
      <w:r>
        <w:rPr>
          <w:rFonts w:hint="eastAsia" w:ascii="宋体" w:hAnsi="宋体" w:cs="宋体" w:eastAsiaTheme="minorEastAsia"/>
          <w:color w:val="auto"/>
          <w:sz w:val="24"/>
          <w:szCs w:val="24"/>
          <w:highlight w:val="none"/>
          <w:lang w:val="en-GB"/>
        </w:rPr>
        <w:t>）近三年内因发生质量或安全生产事故等受到行政处罚且在处罚期内的。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7</w:t>
      </w:r>
      <w:r>
        <w:rPr>
          <w:rFonts w:hint="eastAsia" w:ascii="宋体" w:hAnsi="宋体" w:cs="宋体" w:eastAsiaTheme="minorEastAsia"/>
          <w:color w:val="auto"/>
          <w:sz w:val="24"/>
          <w:szCs w:val="24"/>
          <w:highlight w:val="none"/>
          <w:lang w:val="en-GB"/>
        </w:rPr>
        <w:t>）被最高人民法院在“信用中国”网站（www.creditchina.gov.cn）或各级信用信息共享平台中列入失信被执行人名单。</w:t>
      </w:r>
    </w:p>
    <w:p>
      <w:pPr>
        <w:pStyle w:val="23"/>
        <w:ind w:firstLine="480" w:firstLineChars="200"/>
        <w:rPr>
          <w:rFonts w:hint="eastAsia" w:cs="宋体" w:eastAsiaTheme="minorEastAsia"/>
          <w:color w:val="auto"/>
          <w:kern w:val="2"/>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8</w:t>
      </w:r>
      <w:r>
        <w:rPr>
          <w:rFonts w:hint="eastAsia" w:ascii="宋体" w:hAnsi="宋体" w:cs="宋体" w:eastAsiaTheme="minorEastAsia"/>
          <w:color w:val="auto"/>
          <w:sz w:val="24"/>
          <w:szCs w:val="24"/>
          <w:highlight w:val="none"/>
          <w:lang w:val="en-GB"/>
        </w:rPr>
        <w:t>）</w:t>
      </w:r>
      <w:r>
        <w:rPr>
          <w:rFonts w:hint="eastAsia" w:cs="宋体" w:eastAsiaTheme="minorEastAsia"/>
          <w:color w:val="auto"/>
          <w:kern w:val="2"/>
          <w:highlight w:val="none"/>
          <w:lang w:val="en-GB"/>
        </w:rPr>
        <w:t>被“全国企业信用信息公示系统”（网址：http://www.gsxt.gov.cn/）</w:t>
      </w:r>
    </w:p>
    <w:p>
      <w:pPr>
        <w:pStyle w:val="23"/>
        <w:rPr>
          <w:rFonts w:hint="eastAsia" w:cs="宋体" w:eastAsiaTheme="minorEastAsia"/>
          <w:color w:val="auto"/>
          <w:kern w:val="2"/>
          <w:highlight w:val="none"/>
          <w:lang w:val="en-GB"/>
        </w:rPr>
      </w:pPr>
      <w:r>
        <w:rPr>
          <w:rFonts w:hint="eastAsia" w:cs="宋体" w:eastAsiaTheme="minorEastAsia"/>
          <w:color w:val="auto"/>
          <w:kern w:val="2"/>
          <w:highlight w:val="none"/>
          <w:lang w:val="en-GB"/>
        </w:rPr>
        <w:t>列入经营异常名录和严重违法企业名单。</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9</w:t>
      </w:r>
      <w:r>
        <w:rPr>
          <w:rFonts w:hint="eastAsia" w:ascii="宋体" w:hAnsi="宋体" w:cs="宋体" w:eastAsiaTheme="minorEastAsia"/>
          <w:color w:val="auto"/>
          <w:sz w:val="24"/>
          <w:szCs w:val="24"/>
          <w:highlight w:val="none"/>
          <w:lang w:val="en-GB"/>
        </w:rPr>
        <w:t>）被“信用广州”网站纳入失信被执行人名单（失信黑名单）。</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10</w:t>
      </w:r>
      <w:r>
        <w:rPr>
          <w:rFonts w:hint="eastAsia" w:ascii="宋体" w:hAnsi="宋体" w:cs="宋体" w:eastAsiaTheme="minorEastAsia"/>
          <w:color w:val="auto"/>
          <w:sz w:val="24"/>
          <w:szCs w:val="24"/>
          <w:highlight w:val="none"/>
          <w:lang w:val="en-GB"/>
        </w:rPr>
        <w:t>）被纳入本项目采购人（包括市水投集团及相关所属企业）书面限制参与采购活动且处于有效期内的。</w:t>
      </w:r>
    </w:p>
    <w:p>
      <w:pPr>
        <w:adjustRightInd w:val="0"/>
        <w:snapToGrid w:val="0"/>
        <w:spacing w:line="360" w:lineRule="auto"/>
        <w:ind w:firstLine="480" w:firstLineChars="200"/>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（1</w:t>
      </w:r>
      <w:r>
        <w:rPr>
          <w:rFonts w:hint="eastAsia" w:ascii="宋体" w:hAnsi="宋体" w:cs="宋体"/>
          <w:color w:val="auto"/>
          <w:sz w:val="24"/>
          <w:szCs w:val="24"/>
          <w:highlight w:val="none"/>
          <w:lang w:val="en-US" w:eastAsia="zh-CN"/>
        </w:rPr>
        <w:t>1</w:t>
      </w:r>
      <w:r>
        <w:rPr>
          <w:rFonts w:hint="eastAsia" w:ascii="宋体" w:hAnsi="宋体" w:cs="宋体" w:eastAsiaTheme="minorEastAsia"/>
          <w:color w:val="auto"/>
          <w:sz w:val="24"/>
          <w:szCs w:val="24"/>
          <w:highlight w:val="none"/>
          <w:lang w:val="en-GB"/>
        </w:rPr>
        <w:t>）其他违法违纪行为，经审查认为不宜被邀请参加采购活动的。</w:t>
      </w:r>
    </w:p>
    <w:p>
      <w:pPr>
        <w:adjustRightInd w:val="0"/>
        <w:snapToGrid w:val="0"/>
        <w:spacing w:line="360" w:lineRule="auto"/>
        <w:rPr>
          <w:rFonts w:hint="eastAsia" w:ascii="宋体" w:hAnsi="宋体" w:eastAsia="宋体" w:cs="宋体"/>
          <w:b/>
          <w:color w:val="auto"/>
          <w:sz w:val="21"/>
          <w:szCs w:val="21"/>
          <w:highlight w:val="none"/>
        </w:rPr>
      </w:pP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 xml:space="preserve">供应商名称（加盖公章）： </w:t>
      </w:r>
    </w:p>
    <w:p>
      <w:pPr>
        <w:ind w:firstLine="0"/>
        <w:jc w:val="right"/>
        <w:rPr>
          <w:rFonts w:hint="eastAsia"/>
          <w:color w:val="auto"/>
          <w:highlight w:val="none"/>
          <w:lang w:eastAsia="zh-CN"/>
        </w:rPr>
      </w:pPr>
      <w:r>
        <w:rPr>
          <w:rFonts w:hint="eastAsia" w:ascii="宋体" w:hAnsi="宋体" w:eastAsia="宋体" w:cs="宋体"/>
          <w:color w:val="auto"/>
          <w:kern w:val="2"/>
          <w:sz w:val="24"/>
          <w:szCs w:val="24"/>
          <w:highlight w:val="none"/>
          <w:lang w:val="en-GB"/>
        </w:rPr>
        <w:t>年  月  日</w:t>
      </w:r>
    </w:p>
    <w:p>
      <w:pPr>
        <w:jc w:val="left"/>
        <w:rPr>
          <w:rFonts w:hint="eastAsia" w:cs="Times New Roman" w:asciiTheme="minorEastAsia" w:hAnsiTheme="minorEastAsia"/>
          <w:b/>
          <w:bCs/>
          <w:color w:val="auto"/>
          <w:sz w:val="28"/>
          <w:szCs w:val="28"/>
          <w:highlight w:val="none"/>
          <w:lang w:val="en-US" w:eastAsia="zh-CN"/>
        </w:rPr>
      </w:pPr>
    </w:p>
    <w:p>
      <w:pPr>
        <w:jc w:val="left"/>
        <w:rPr>
          <w:rFonts w:hint="eastAsia" w:cs="Times New Roman" w:asciiTheme="minorEastAsia" w:hAnsiTheme="minorEastAsia"/>
          <w:b/>
          <w:bCs/>
          <w:color w:val="auto"/>
          <w:sz w:val="28"/>
          <w:szCs w:val="28"/>
          <w:highlight w:val="none"/>
          <w:lang w:val="en-US" w:eastAsia="zh-CN"/>
        </w:rPr>
      </w:pPr>
    </w:p>
    <w:p>
      <w:pPr>
        <w:jc w:val="left"/>
        <w:rPr>
          <w:rFonts w:hint="eastAsia" w:cs="Times New Roman" w:asciiTheme="minorEastAsia" w:hAnsiTheme="minorEastAsia" w:eastAsiaTheme="minorEastAsia"/>
          <w:b/>
          <w:bCs/>
          <w:color w:val="auto"/>
          <w:sz w:val="28"/>
          <w:szCs w:val="28"/>
          <w:highlight w:val="none"/>
        </w:rPr>
      </w:pPr>
      <w:r>
        <w:rPr>
          <w:rFonts w:hint="eastAsia" w:cs="Times New Roman" w:asciiTheme="minorEastAsia" w:hAnsiTheme="minorEastAsia"/>
          <w:b/>
          <w:bCs/>
          <w:color w:val="auto"/>
          <w:sz w:val="28"/>
          <w:szCs w:val="28"/>
          <w:highlight w:val="none"/>
          <w:lang w:val="en-US" w:eastAsia="zh-CN"/>
        </w:rPr>
        <w:t>4</w:t>
      </w:r>
      <w:r>
        <w:rPr>
          <w:rFonts w:hint="eastAsia" w:cs="Times New Roman" w:asciiTheme="minorEastAsia" w:hAnsiTheme="minorEastAsia" w:eastAsiaTheme="minorEastAsia"/>
          <w:b/>
          <w:bCs/>
          <w:color w:val="auto"/>
          <w:sz w:val="28"/>
          <w:szCs w:val="28"/>
          <w:highlight w:val="none"/>
          <w:lang w:val="en-US" w:eastAsia="zh-CN"/>
        </w:rPr>
        <w:t>.</w:t>
      </w:r>
      <w:r>
        <w:rPr>
          <w:rFonts w:hint="eastAsia" w:cs="Times New Roman" w:asciiTheme="minorEastAsia" w:hAnsiTheme="minorEastAsia" w:eastAsiaTheme="minorEastAsia"/>
          <w:b/>
          <w:bCs/>
          <w:color w:val="auto"/>
          <w:sz w:val="28"/>
          <w:szCs w:val="28"/>
          <w:highlight w:val="none"/>
        </w:rPr>
        <w:t>拟投入本项目的项目负责人情况表</w:t>
      </w:r>
    </w:p>
    <w:p>
      <w:pPr>
        <w:pStyle w:val="23"/>
        <w:rPr>
          <w:rFonts w:hint="eastAsia" w:ascii="仿宋_GB2312" w:eastAsia="仿宋_GB2312" w:hAnsiTheme="minorEastAsia"/>
          <w:color w:val="auto"/>
          <w:sz w:val="28"/>
          <w:szCs w:val="28"/>
          <w:highlight w:val="none"/>
          <w:lang w:val="en-US" w:eastAsia="zh-CN"/>
        </w:rPr>
      </w:pPr>
    </w:p>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 xml:space="preserve"> 拟投入本项目的项目负责人情况表</w:t>
      </w:r>
    </w:p>
    <w:tbl>
      <w:tblPr>
        <w:tblStyle w:val="24"/>
        <w:tblW w:w="9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332"/>
        <w:gridCol w:w="1165"/>
        <w:gridCol w:w="828"/>
        <w:gridCol w:w="785"/>
        <w:gridCol w:w="1208"/>
        <w:gridCol w:w="129"/>
        <w:gridCol w:w="1864"/>
        <w:gridCol w:w="334"/>
        <w:gridCol w:w="1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姓名</w:t>
            </w:r>
          </w:p>
        </w:tc>
        <w:tc>
          <w:tcPr>
            <w:tcW w:w="1497" w:type="dxa"/>
            <w:gridSpan w:val="2"/>
            <w:noWrap w:val="0"/>
            <w:vAlign w:val="top"/>
          </w:tcPr>
          <w:p>
            <w:pPr>
              <w:jc w:val="center"/>
              <w:rPr>
                <w:rFonts w:ascii="仿宋" w:hAnsi="仿宋" w:eastAsia="仿宋" w:cs="仿宋_GB2312"/>
                <w:b/>
                <w:color w:val="auto"/>
                <w:sz w:val="28"/>
                <w:szCs w:val="28"/>
                <w:highlight w:val="none"/>
              </w:rPr>
            </w:pPr>
          </w:p>
        </w:tc>
        <w:tc>
          <w:tcPr>
            <w:tcW w:w="161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出生年月</w:t>
            </w:r>
          </w:p>
        </w:tc>
        <w:tc>
          <w:tcPr>
            <w:tcW w:w="1337" w:type="dxa"/>
            <w:gridSpan w:val="2"/>
            <w:noWrap w:val="0"/>
            <w:vAlign w:val="top"/>
          </w:tcPr>
          <w:p>
            <w:pPr>
              <w:jc w:val="center"/>
              <w:rPr>
                <w:rFonts w:ascii="仿宋" w:hAnsi="仿宋" w:eastAsia="仿宋" w:cs="仿宋_GB2312"/>
                <w:b/>
                <w:color w:val="auto"/>
                <w:sz w:val="28"/>
                <w:szCs w:val="28"/>
                <w:highlight w:val="none"/>
              </w:rPr>
            </w:pPr>
          </w:p>
        </w:tc>
        <w:tc>
          <w:tcPr>
            <w:tcW w:w="2198"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学历</w:t>
            </w:r>
          </w:p>
        </w:tc>
        <w:tc>
          <w:tcPr>
            <w:tcW w:w="1119" w:type="dxa"/>
            <w:noWrap w:val="0"/>
            <w:vAlign w:val="to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职称</w:t>
            </w:r>
          </w:p>
        </w:tc>
        <w:tc>
          <w:tcPr>
            <w:tcW w:w="1497" w:type="dxa"/>
            <w:gridSpan w:val="2"/>
            <w:noWrap w:val="0"/>
            <w:vAlign w:val="top"/>
          </w:tcPr>
          <w:p>
            <w:pPr>
              <w:spacing w:line="360" w:lineRule="exact"/>
              <w:jc w:val="center"/>
              <w:rPr>
                <w:rFonts w:ascii="仿宋" w:hAnsi="仿宋" w:eastAsia="仿宋" w:cs="仿宋_GB2312"/>
                <w:b/>
                <w:color w:val="auto"/>
                <w:sz w:val="28"/>
                <w:szCs w:val="28"/>
                <w:highlight w:val="none"/>
              </w:rPr>
            </w:pPr>
          </w:p>
        </w:tc>
        <w:tc>
          <w:tcPr>
            <w:tcW w:w="1613"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职务</w:t>
            </w:r>
          </w:p>
        </w:tc>
        <w:tc>
          <w:tcPr>
            <w:tcW w:w="1337" w:type="dxa"/>
            <w:gridSpan w:val="2"/>
            <w:noWrap w:val="0"/>
            <w:vAlign w:val="top"/>
          </w:tcPr>
          <w:p>
            <w:pPr>
              <w:spacing w:line="360" w:lineRule="exact"/>
              <w:jc w:val="center"/>
              <w:rPr>
                <w:rFonts w:ascii="仿宋" w:hAnsi="仿宋" w:eastAsia="仿宋" w:cs="仿宋_GB2312"/>
                <w:b/>
                <w:color w:val="auto"/>
                <w:sz w:val="28"/>
                <w:szCs w:val="28"/>
                <w:highlight w:val="none"/>
              </w:rPr>
            </w:pPr>
          </w:p>
        </w:tc>
        <w:tc>
          <w:tcPr>
            <w:tcW w:w="2198"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从事本工作时间</w:t>
            </w:r>
          </w:p>
        </w:tc>
        <w:tc>
          <w:tcPr>
            <w:tcW w:w="1119" w:type="dxa"/>
            <w:noWrap w:val="0"/>
            <w:vAlign w:val="top"/>
          </w:tcPr>
          <w:p>
            <w:pPr>
              <w:spacing w:line="360" w:lineRule="exact"/>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661" w:type="dxa"/>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毕业院校</w:t>
            </w:r>
          </w:p>
        </w:tc>
        <w:tc>
          <w:tcPr>
            <w:tcW w:w="1497" w:type="dxa"/>
            <w:gridSpan w:val="2"/>
            <w:noWrap w:val="0"/>
            <w:vAlign w:val="top"/>
          </w:tcPr>
          <w:p>
            <w:pPr>
              <w:spacing w:line="360" w:lineRule="exact"/>
              <w:jc w:val="center"/>
              <w:rPr>
                <w:rFonts w:ascii="仿宋" w:hAnsi="仿宋" w:eastAsia="仿宋" w:cs="仿宋_GB2312"/>
                <w:b/>
                <w:color w:val="auto"/>
                <w:sz w:val="28"/>
                <w:szCs w:val="28"/>
                <w:highlight w:val="none"/>
              </w:rPr>
            </w:pPr>
          </w:p>
        </w:tc>
        <w:tc>
          <w:tcPr>
            <w:tcW w:w="1613"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毕业时间</w:t>
            </w:r>
          </w:p>
        </w:tc>
        <w:tc>
          <w:tcPr>
            <w:tcW w:w="1337" w:type="dxa"/>
            <w:gridSpan w:val="2"/>
            <w:noWrap w:val="0"/>
            <w:vAlign w:val="top"/>
          </w:tcPr>
          <w:p>
            <w:pPr>
              <w:spacing w:line="360" w:lineRule="exact"/>
              <w:jc w:val="center"/>
              <w:rPr>
                <w:rFonts w:ascii="仿宋" w:hAnsi="仿宋" w:eastAsia="仿宋" w:cs="仿宋_GB2312"/>
                <w:b/>
                <w:color w:val="auto"/>
                <w:sz w:val="28"/>
                <w:szCs w:val="28"/>
                <w:highlight w:val="none"/>
              </w:rPr>
            </w:pPr>
          </w:p>
        </w:tc>
        <w:tc>
          <w:tcPr>
            <w:tcW w:w="2198"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专业</w:t>
            </w:r>
          </w:p>
        </w:tc>
        <w:tc>
          <w:tcPr>
            <w:tcW w:w="1119" w:type="dxa"/>
            <w:noWrap w:val="0"/>
            <w:vAlign w:val="top"/>
          </w:tcPr>
          <w:p>
            <w:pPr>
              <w:spacing w:line="360" w:lineRule="exact"/>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8" w:type="dxa"/>
            <w:gridSpan w:val="3"/>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注册证书等级</w:t>
            </w:r>
          </w:p>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和专业</w:t>
            </w:r>
          </w:p>
        </w:tc>
        <w:tc>
          <w:tcPr>
            <w:tcW w:w="2950" w:type="dxa"/>
            <w:gridSpan w:val="4"/>
            <w:noWrap w:val="0"/>
            <w:vAlign w:val="top"/>
          </w:tcPr>
          <w:p>
            <w:pPr>
              <w:spacing w:line="360" w:lineRule="exact"/>
              <w:jc w:val="center"/>
              <w:rPr>
                <w:rFonts w:ascii="仿宋" w:hAnsi="仿宋" w:eastAsia="仿宋" w:cs="仿宋_GB2312"/>
                <w:b/>
                <w:color w:val="auto"/>
                <w:sz w:val="28"/>
                <w:szCs w:val="28"/>
                <w:highlight w:val="none"/>
              </w:rPr>
            </w:pPr>
          </w:p>
        </w:tc>
        <w:tc>
          <w:tcPr>
            <w:tcW w:w="2198"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证书编号</w:t>
            </w:r>
          </w:p>
        </w:tc>
        <w:tc>
          <w:tcPr>
            <w:tcW w:w="1119" w:type="dxa"/>
            <w:noWrap w:val="0"/>
            <w:vAlign w:val="top"/>
          </w:tcPr>
          <w:p>
            <w:pPr>
              <w:spacing w:line="360" w:lineRule="exact"/>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8" w:type="dxa"/>
            <w:gridSpan w:val="3"/>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职称证专业</w:t>
            </w:r>
          </w:p>
        </w:tc>
        <w:tc>
          <w:tcPr>
            <w:tcW w:w="2950" w:type="dxa"/>
            <w:gridSpan w:val="4"/>
            <w:noWrap w:val="0"/>
            <w:vAlign w:val="top"/>
          </w:tcPr>
          <w:p>
            <w:pPr>
              <w:jc w:val="center"/>
              <w:rPr>
                <w:rFonts w:ascii="仿宋" w:hAnsi="仿宋" w:eastAsia="仿宋" w:cs="仿宋_GB2312"/>
                <w:b/>
                <w:color w:val="auto"/>
                <w:sz w:val="28"/>
                <w:szCs w:val="28"/>
                <w:highlight w:val="none"/>
              </w:rPr>
            </w:pPr>
          </w:p>
        </w:tc>
        <w:tc>
          <w:tcPr>
            <w:tcW w:w="2198"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证书编号</w:t>
            </w:r>
          </w:p>
        </w:tc>
        <w:tc>
          <w:tcPr>
            <w:tcW w:w="1119" w:type="dxa"/>
            <w:noWrap w:val="0"/>
            <w:vAlign w:val="to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5" w:type="dxa"/>
            <w:gridSpan w:val="10"/>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参加过的项目情况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项目名称</w:t>
            </w:r>
          </w:p>
        </w:tc>
        <w:tc>
          <w:tcPr>
            <w:tcW w:w="199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合同金额</w:t>
            </w:r>
          </w:p>
        </w:tc>
        <w:tc>
          <w:tcPr>
            <w:tcW w:w="199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开、竣工时间</w:t>
            </w:r>
          </w:p>
        </w:tc>
        <w:tc>
          <w:tcPr>
            <w:tcW w:w="199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担任职务</w:t>
            </w:r>
          </w:p>
        </w:tc>
        <w:tc>
          <w:tcPr>
            <w:tcW w:w="145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453" w:type="dxa"/>
            <w:gridSpan w:val="2"/>
            <w:noWrap w:val="0"/>
            <w:vAlign w:val="to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453" w:type="dxa"/>
            <w:gridSpan w:val="2"/>
            <w:noWrap w:val="0"/>
            <w:vAlign w:val="to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453" w:type="dxa"/>
            <w:gridSpan w:val="2"/>
            <w:noWrap w:val="0"/>
            <w:vAlign w:val="top"/>
          </w:tcPr>
          <w:p>
            <w:pPr>
              <w:jc w:val="center"/>
              <w:rPr>
                <w:rFonts w:ascii="仿宋" w:hAnsi="仿宋" w:eastAsia="仿宋" w:cs="仿宋_GB2312"/>
                <w:b/>
                <w:color w:val="auto"/>
                <w:sz w:val="28"/>
                <w:szCs w:val="28"/>
                <w:highlight w:val="none"/>
              </w:rPr>
            </w:pPr>
          </w:p>
        </w:tc>
      </w:tr>
    </w:tbl>
    <w:p>
      <w:pPr>
        <w:pStyle w:val="23"/>
        <w:rPr>
          <w:rFonts w:hint="default" w:ascii="仿宋_GB2312" w:eastAsia="仿宋_GB2312" w:hAnsiTheme="minorEastAsia"/>
          <w:color w:val="auto"/>
          <w:sz w:val="28"/>
          <w:szCs w:val="28"/>
          <w:highlight w:val="none"/>
          <w:lang w:val="en-US" w:eastAsia="zh-CN"/>
        </w:rPr>
      </w:pPr>
    </w:p>
    <w:p>
      <w:pPr>
        <w:pStyle w:val="23"/>
        <w:rPr>
          <w:rFonts w:hint="default" w:ascii="仿宋_GB2312" w:eastAsia="仿宋_GB2312" w:hAnsiTheme="minorEastAsia"/>
          <w:color w:val="auto"/>
          <w:sz w:val="28"/>
          <w:szCs w:val="28"/>
          <w:highlight w:val="none"/>
          <w:lang w:val="en-US" w:eastAsia="zh-CN"/>
        </w:rPr>
      </w:pP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 xml:space="preserve">供应商名称（加盖公章）： </w:t>
      </w: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年  月  日</w:t>
      </w:r>
    </w:p>
    <w:p>
      <w:pPr>
        <w:pStyle w:val="23"/>
        <w:rPr>
          <w:rFonts w:hint="default" w:ascii="仿宋_GB2312" w:eastAsia="仿宋_GB2312" w:hAnsiTheme="minorEastAsia"/>
          <w:color w:val="auto"/>
          <w:sz w:val="28"/>
          <w:szCs w:val="28"/>
          <w:highlight w:val="none"/>
          <w:lang w:val="en-US" w:eastAsia="zh-CN"/>
        </w:rPr>
      </w:pPr>
    </w:p>
    <w:p>
      <w:pPr>
        <w:pStyle w:val="23"/>
        <w:rPr>
          <w:rFonts w:hint="default" w:ascii="仿宋_GB2312" w:eastAsia="仿宋_GB2312" w:hAnsiTheme="minorEastAsia"/>
          <w:color w:val="auto"/>
          <w:sz w:val="28"/>
          <w:szCs w:val="28"/>
          <w:highlight w:val="none"/>
          <w:lang w:val="en-US" w:eastAsia="zh-CN"/>
        </w:rPr>
      </w:pPr>
    </w:p>
    <w:p>
      <w:pPr>
        <w:pStyle w:val="23"/>
        <w:rPr>
          <w:rFonts w:hint="default" w:ascii="仿宋_GB2312" w:eastAsia="仿宋_GB2312" w:hAnsiTheme="minorEastAsia"/>
          <w:color w:val="auto"/>
          <w:sz w:val="28"/>
          <w:szCs w:val="28"/>
          <w:highlight w:val="none"/>
          <w:lang w:val="en-US" w:eastAsia="zh-CN"/>
        </w:rPr>
      </w:pPr>
    </w:p>
    <w:p>
      <w:pPr>
        <w:pStyle w:val="5"/>
        <w:rPr>
          <w:rFonts w:asciiTheme="minorEastAsia" w:hAnsiTheme="minorEastAsia" w:eastAsiaTheme="minorEastAsia"/>
          <w:color w:val="auto"/>
          <w:sz w:val="28"/>
          <w:szCs w:val="28"/>
          <w:highlight w:val="none"/>
        </w:rPr>
      </w:pPr>
      <w:bookmarkStart w:id="129" w:name="_Toc32430"/>
      <w:bookmarkStart w:id="130" w:name="_Toc19423"/>
      <w:r>
        <w:rPr>
          <w:rFonts w:hint="eastAsia" w:ascii="仿宋_GB2312" w:eastAsia="仿宋_GB2312" w:hAnsiTheme="minorEastAsia"/>
          <w:color w:val="auto"/>
          <w:sz w:val="28"/>
          <w:szCs w:val="28"/>
          <w:highlight w:val="none"/>
          <w:lang w:val="en-US" w:eastAsia="zh-CN"/>
        </w:rPr>
        <w:t>5</w:t>
      </w:r>
      <w:r>
        <w:rPr>
          <w:rFonts w:hint="eastAsia" w:asciiTheme="minorEastAsia" w:hAnsiTheme="minorEastAsia" w:eastAsiaTheme="minorEastAsia"/>
          <w:color w:val="auto"/>
          <w:sz w:val="28"/>
          <w:szCs w:val="28"/>
          <w:highlight w:val="none"/>
        </w:rPr>
        <w:t>.报价表</w:t>
      </w:r>
      <w:bookmarkEnd w:id="129"/>
      <w:bookmarkEnd w:id="130"/>
    </w:p>
    <w:p>
      <w:pPr>
        <w:adjustRightInd/>
        <w:snapToGrid/>
        <w:spacing w:line="240" w:lineRule="auto"/>
        <w:ind w:firstLine="0"/>
        <w:jc w:val="center"/>
        <w:rPr>
          <w:rFonts w:hint="eastAsia" w:ascii="仿宋" w:hAnsi="仿宋" w:eastAsia="仿宋" w:cs="仿宋_GB2312"/>
          <w:b/>
          <w:color w:val="auto"/>
          <w:sz w:val="28"/>
          <w:szCs w:val="28"/>
          <w:highlight w:val="none"/>
          <w:lang w:val="en-US" w:eastAsia="zh-CN"/>
        </w:rPr>
      </w:pPr>
      <w:r>
        <w:rPr>
          <w:rFonts w:hint="eastAsia" w:ascii="仿宋" w:hAnsi="仿宋" w:eastAsia="仿宋" w:cs="仿宋_GB2312"/>
          <w:b/>
          <w:color w:val="auto"/>
          <w:sz w:val="28"/>
          <w:szCs w:val="28"/>
          <w:highlight w:val="none"/>
          <w:lang w:val="en-US" w:eastAsia="zh-CN"/>
        </w:rPr>
        <w:t>广州市净水有限公司白云区初雨泵站南侧地块安全围蔽工程项目（第二次）项目报价表</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9"/>
        <w:gridCol w:w="3477"/>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仿宋" w:hAnsi="仿宋" w:eastAsia="仿宋"/>
                <w:b/>
                <w:bCs/>
                <w:color w:val="auto"/>
                <w:sz w:val="28"/>
                <w:szCs w:val="28"/>
                <w:highlight w:val="none"/>
              </w:rPr>
            </w:pPr>
            <w:r>
              <w:rPr>
                <w:rFonts w:ascii="仿宋" w:hAnsi="仿宋" w:eastAsia="仿宋" w:cs="Times New Roman"/>
                <w:b/>
                <w:bCs/>
                <w:color w:val="auto"/>
                <w:sz w:val="28"/>
                <w:szCs w:val="28"/>
                <w:highlight w:val="none"/>
              </w:rPr>
              <w:t>序号</w:t>
            </w:r>
          </w:p>
        </w:tc>
        <w:tc>
          <w:tcPr>
            <w:tcW w:w="347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仿宋" w:hAnsi="仿宋" w:eastAsia="仿宋"/>
                <w:b/>
                <w:bCs/>
                <w:color w:val="auto"/>
                <w:sz w:val="28"/>
                <w:szCs w:val="28"/>
                <w:highlight w:val="none"/>
              </w:rPr>
            </w:pPr>
            <w:r>
              <w:rPr>
                <w:rFonts w:ascii="仿宋" w:hAnsi="仿宋" w:eastAsia="仿宋" w:cs="Times New Roman"/>
                <w:b/>
                <w:bCs/>
                <w:color w:val="auto"/>
                <w:sz w:val="28"/>
                <w:szCs w:val="28"/>
                <w:highlight w:val="none"/>
              </w:rPr>
              <w:t>内容</w:t>
            </w:r>
          </w:p>
        </w:tc>
        <w:tc>
          <w:tcPr>
            <w:tcW w:w="190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仿宋" w:hAnsi="仿宋" w:eastAsia="仿宋"/>
                <w:b/>
                <w:bCs/>
                <w:color w:val="auto"/>
                <w:sz w:val="28"/>
                <w:szCs w:val="28"/>
                <w:highlight w:val="none"/>
              </w:rPr>
            </w:pPr>
            <w:r>
              <w:rPr>
                <w:rFonts w:hint="eastAsia" w:ascii="仿宋" w:hAnsi="仿宋" w:eastAsia="仿宋" w:cs="Times New Roman"/>
                <w:b/>
                <w:bCs/>
                <w:color w:val="auto"/>
                <w:sz w:val="28"/>
                <w:szCs w:val="28"/>
                <w:highlight w:val="none"/>
                <w:lang w:val="en-US" w:eastAsia="zh-CN"/>
              </w:rPr>
              <w:t>金额</w:t>
            </w:r>
            <w:r>
              <w:rPr>
                <w:rFonts w:ascii="仿宋" w:hAnsi="仿宋" w:eastAsia="仿宋" w:cs="Times New Roman"/>
                <w:b/>
                <w:bCs/>
                <w:color w:val="auto"/>
                <w:sz w:val="28"/>
                <w:szCs w:val="28"/>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仿宋" w:hAnsi="仿宋" w:eastAsia="仿宋"/>
                <w:color w:val="auto"/>
                <w:sz w:val="28"/>
                <w:szCs w:val="28"/>
                <w:highlight w:val="none"/>
              </w:rPr>
            </w:pPr>
            <w:r>
              <w:rPr>
                <w:rFonts w:ascii="仿宋" w:hAnsi="仿宋" w:eastAsia="仿宋" w:cs="Times New Roman"/>
                <w:color w:val="auto"/>
                <w:sz w:val="28"/>
                <w:szCs w:val="28"/>
                <w:highlight w:val="none"/>
              </w:rPr>
              <w:t>1</w:t>
            </w:r>
          </w:p>
        </w:tc>
        <w:tc>
          <w:tcPr>
            <w:tcW w:w="347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隔离栅建设费</w:t>
            </w:r>
          </w:p>
        </w:tc>
        <w:tc>
          <w:tcPr>
            <w:tcW w:w="190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仿宋" w:hAnsi="仿宋" w:eastAsia="仿宋" w:cs="Times New Roman"/>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仿宋" w:hAnsi="仿宋" w:eastAsia="仿宋"/>
                <w:color w:val="auto"/>
                <w:sz w:val="28"/>
                <w:szCs w:val="28"/>
                <w:highlight w:val="none"/>
              </w:rPr>
            </w:pPr>
            <w:r>
              <w:rPr>
                <w:rFonts w:ascii="仿宋" w:hAnsi="仿宋" w:eastAsia="仿宋" w:cs="Times New Roman"/>
                <w:color w:val="auto"/>
                <w:sz w:val="28"/>
                <w:szCs w:val="28"/>
                <w:highlight w:val="none"/>
              </w:rPr>
              <w:t>2</w:t>
            </w:r>
          </w:p>
        </w:tc>
        <w:tc>
          <w:tcPr>
            <w:tcW w:w="347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ascii="仿宋" w:hAnsi="仿宋" w:eastAsia="仿宋"/>
                <w:color w:val="auto"/>
                <w:sz w:val="28"/>
                <w:szCs w:val="28"/>
                <w:highlight w:val="none"/>
              </w:rPr>
            </w:pPr>
            <w:r>
              <w:rPr>
                <w:rFonts w:hint="eastAsia" w:ascii="仿宋" w:hAnsi="仿宋" w:eastAsia="仿宋" w:cs="仿宋"/>
                <w:color w:val="auto"/>
                <w:sz w:val="28"/>
                <w:szCs w:val="28"/>
                <w:highlight w:val="none"/>
                <w:lang w:val="en-US" w:eastAsia="zh-CN"/>
              </w:rPr>
              <w:t>场内废弃垃圾清理费</w:t>
            </w:r>
          </w:p>
        </w:tc>
        <w:tc>
          <w:tcPr>
            <w:tcW w:w="190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仿宋" w:hAnsi="仿宋" w:eastAsia="仿宋" w:cs="Times New Roman"/>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仿宋" w:hAnsi="仿宋" w:eastAsia="仿宋"/>
                <w:color w:val="auto"/>
                <w:sz w:val="28"/>
                <w:szCs w:val="28"/>
                <w:highlight w:val="none"/>
              </w:rPr>
            </w:pPr>
            <w:r>
              <w:rPr>
                <w:rFonts w:ascii="仿宋" w:hAnsi="仿宋" w:eastAsia="仿宋" w:cs="Times New Roman"/>
                <w:color w:val="auto"/>
                <w:sz w:val="28"/>
                <w:szCs w:val="28"/>
                <w:highlight w:val="none"/>
              </w:rPr>
              <w:t>3</w:t>
            </w:r>
          </w:p>
        </w:tc>
        <w:tc>
          <w:tcPr>
            <w:tcW w:w="347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ascii="仿宋" w:hAnsi="仿宋" w:eastAsia="仿宋"/>
                <w:color w:val="auto"/>
                <w:sz w:val="28"/>
                <w:szCs w:val="28"/>
                <w:highlight w:val="none"/>
              </w:rPr>
            </w:pPr>
            <w:r>
              <w:rPr>
                <w:rFonts w:hint="eastAsia" w:ascii="仿宋" w:hAnsi="仿宋" w:eastAsia="仿宋" w:cs="仿宋"/>
                <w:color w:val="auto"/>
                <w:sz w:val="28"/>
                <w:szCs w:val="28"/>
                <w:highlight w:val="none"/>
                <w:lang w:val="en-US" w:eastAsia="zh-CN"/>
              </w:rPr>
              <w:t>警示牌制作安装费</w:t>
            </w:r>
          </w:p>
        </w:tc>
        <w:tc>
          <w:tcPr>
            <w:tcW w:w="190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仿宋" w:hAnsi="仿宋" w:eastAsia="仿宋" w:cs="Times New Roman"/>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仿宋" w:hAnsi="仿宋" w:eastAsia="仿宋"/>
                <w:color w:val="auto"/>
                <w:sz w:val="28"/>
                <w:szCs w:val="28"/>
                <w:highlight w:val="none"/>
              </w:rPr>
            </w:pPr>
            <w:r>
              <w:rPr>
                <w:rFonts w:ascii="仿宋" w:hAnsi="仿宋" w:eastAsia="仿宋" w:cs="Times New Roman"/>
                <w:color w:val="auto"/>
                <w:sz w:val="28"/>
                <w:szCs w:val="28"/>
                <w:highlight w:val="none"/>
              </w:rPr>
              <w:t>4</w:t>
            </w:r>
          </w:p>
        </w:tc>
        <w:tc>
          <w:tcPr>
            <w:tcW w:w="347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ascii="仿宋" w:hAnsi="仿宋" w:eastAsia="仿宋"/>
                <w:color w:val="auto"/>
                <w:sz w:val="28"/>
                <w:szCs w:val="28"/>
                <w:highlight w:val="none"/>
              </w:rPr>
            </w:pPr>
            <w:r>
              <w:rPr>
                <w:rFonts w:hint="eastAsia" w:ascii="仿宋" w:hAnsi="仿宋" w:eastAsia="仿宋" w:cs="仿宋"/>
                <w:color w:val="auto"/>
                <w:sz w:val="28"/>
                <w:szCs w:val="28"/>
                <w:highlight w:val="none"/>
                <w:lang w:val="en-US" w:eastAsia="zh-CN"/>
              </w:rPr>
              <w:t>绿色安全文明施工费</w:t>
            </w:r>
          </w:p>
        </w:tc>
        <w:tc>
          <w:tcPr>
            <w:tcW w:w="190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仿宋" w:hAnsi="仿宋" w:eastAsia="仿宋" w:cs="Times New Roman"/>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5</w:t>
            </w:r>
          </w:p>
        </w:tc>
        <w:tc>
          <w:tcPr>
            <w:tcW w:w="347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税金</w:t>
            </w:r>
          </w:p>
        </w:tc>
        <w:tc>
          <w:tcPr>
            <w:tcW w:w="190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仿宋" w:hAnsi="仿宋" w:eastAsia="仿宋" w:cs="Times New Roman"/>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0" w:type="auto"/>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仿宋" w:hAnsi="仿宋" w:eastAsia="仿宋"/>
                <w:color w:val="auto"/>
                <w:sz w:val="28"/>
                <w:szCs w:val="28"/>
                <w:highlight w:val="none"/>
              </w:rPr>
            </w:pPr>
          </w:p>
        </w:tc>
        <w:tc>
          <w:tcPr>
            <w:tcW w:w="3477"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ascii="仿宋" w:hAnsi="仿宋" w:eastAsia="仿宋"/>
                <w:b/>
                <w:bCs/>
                <w:color w:val="auto"/>
                <w:sz w:val="28"/>
                <w:szCs w:val="28"/>
                <w:highlight w:val="none"/>
              </w:rPr>
            </w:pPr>
            <w:r>
              <w:rPr>
                <w:rFonts w:hint="eastAsia" w:ascii="仿宋" w:hAnsi="仿宋" w:eastAsia="仿宋" w:cs="Times New Roman"/>
                <w:b/>
                <w:bCs/>
                <w:color w:val="auto"/>
                <w:sz w:val="28"/>
                <w:szCs w:val="28"/>
                <w:highlight w:val="none"/>
              </w:rPr>
              <w:t>合计</w:t>
            </w:r>
          </w:p>
        </w:tc>
        <w:tc>
          <w:tcPr>
            <w:tcW w:w="1905" w:type="dxa"/>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仿宋" w:hAnsi="仿宋" w:eastAsia="仿宋" w:cs="Times New Roman"/>
                <w:color w:val="auto"/>
                <w:sz w:val="28"/>
                <w:szCs w:val="28"/>
                <w:highlight w:val="none"/>
                <w:lang w:val="en-US" w:eastAsia="zh-CN"/>
              </w:rPr>
            </w:pPr>
          </w:p>
        </w:tc>
      </w:tr>
    </w:tbl>
    <w:p>
      <w:pPr>
        <w:adjustRightInd w:val="0"/>
        <w:snapToGrid w:val="0"/>
        <w:spacing w:line="600" w:lineRule="exact"/>
        <w:ind w:firstLine="0"/>
        <w:rPr>
          <w:rFonts w:ascii="仿宋_GB2312" w:eastAsia="仿宋_GB2312" w:hAnsiTheme="minorEastAsia"/>
          <w:color w:val="auto"/>
          <w:sz w:val="28"/>
          <w:szCs w:val="28"/>
          <w:highlight w:val="none"/>
        </w:rPr>
      </w:pPr>
    </w:p>
    <w:p>
      <w:pPr>
        <w:pStyle w:val="23"/>
        <w:rPr>
          <w:color w:val="auto"/>
          <w:highlight w:val="none"/>
        </w:rPr>
      </w:pPr>
    </w:p>
    <w:p>
      <w:pPr>
        <w:pStyle w:val="23"/>
        <w:rPr>
          <w:rFonts w:hint="default"/>
          <w:color w:val="auto"/>
          <w:highlight w:val="none"/>
          <w:lang w:val="en-US"/>
        </w:rPr>
      </w:pPr>
    </w:p>
    <w:p>
      <w:pPr>
        <w:pStyle w:val="5"/>
        <w:rPr>
          <w:rFonts w:asciiTheme="majorEastAsia" w:hAnsiTheme="majorEastAsia" w:eastAsiaTheme="majorEastAsia"/>
          <w:color w:val="auto"/>
          <w:sz w:val="28"/>
          <w:szCs w:val="28"/>
          <w:highlight w:val="none"/>
        </w:rPr>
      </w:pPr>
      <w:bookmarkStart w:id="131" w:name="_Toc6058"/>
      <w:bookmarkStart w:id="132" w:name="_Toc16386"/>
      <w:bookmarkStart w:id="133" w:name="_Toc88209965"/>
      <w:bookmarkStart w:id="134" w:name="_Toc87616402"/>
      <w:r>
        <w:rPr>
          <w:rFonts w:hint="eastAsia" w:eastAsiaTheme="majorEastAsia"/>
          <w:color w:val="auto"/>
          <w:highlight w:val="none"/>
          <w:lang w:val="en-US" w:eastAsia="zh-CN"/>
        </w:rPr>
        <w:t>6</w:t>
      </w:r>
      <w:r>
        <w:rPr>
          <w:rFonts w:hint="eastAsia" w:asciiTheme="majorEastAsia" w:hAnsiTheme="majorEastAsia" w:eastAsiaTheme="majorEastAsia"/>
          <w:color w:val="auto"/>
          <w:sz w:val="28"/>
          <w:szCs w:val="28"/>
          <w:highlight w:val="none"/>
        </w:rPr>
        <w:t>.其他资料</w:t>
      </w:r>
      <w:bookmarkEnd w:id="131"/>
      <w:bookmarkEnd w:id="132"/>
      <w:bookmarkEnd w:id="133"/>
      <w:bookmarkEnd w:id="134"/>
    </w:p>
    <w:p>
      <w:pPr>
        <w:adjustRightInd w:val="0"/>
        <w:snapToGrid w:val="0"/>
        <w:spacing w:line="600" w:lineRule="exact"/>
        <w:ind w:firstLine="570"/>
        <w:rPr>
          <w:rFonts w:ascii="仿宋_GB2312" w:eastAsia="仿宋_GB2312" w:hAnsiTheme="minorEastAsia"/>
          <w:color w:val="auto"/>
          <w:sz w:val="28"/>
          <w:szCs w:val="28"/>
          <w:highlight w:val="none"/>
        </w:rPr>
      </w:pPr>
      <w:r>
        <w:rPr>
          <w:rFonts w:ascii="仿宋_GB2312" w:eastAsia="仿宋_GB2312" w:hAnsiTheme="minorEastAsia"/>
          <w:color w:val="auto"/>
          <w:sz w:val="28"/>
          <w:szCs w:val="28"/>
          <w:highlight w:val="none"/>
        </w:rPr>
        <w:t>供应商须提交的其他资料</w:t>
      </w:r>
      <w:r>
        <w:rPr>
          <w:rFonts w:hint="eastAsia" w:ascii="仿宋_GB2312" w:eastAsia="仿宋_GB2312" w:hAnsiTheme="minorEastAsia"/>
          <w:color w:val="auto"/>
          <w:sz w:val="28"/>
          <w:szCs w:val="28"/>
          <w:highlight w:val="none"/>
        </w:rPr>
        <w:t>。</w:t>
      </w:r>
    </w:p>
    <w:p>
      <w:pPr>
        <w:rPr>
          <w:color w:val="auto"/>
          <w:highlight w:val="none"/>
        </w:rPr>
      </w:pPr>
    </w:p>
    <w:sectPr>
      <w:headerReference r:id="rId12" w:type="first"/>
      <w:footerReference r:id="rId15" w:type="first"/>
      <w:footerReference r:id="rId13" w:type="default"/>
      <w:footerReference r:id="rId14" w:type="even"/>
      <w:pgSz w:w="11906" w:h="16838"/>
      <w:pgMar w:top="2098" w:right="1474" w:bottom="1985" w:left="1588"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outside" w:y="1"/>
      <w:rPr>
        <w:rStyle w:val="28"/>
      </w:rPr>
    </w:pPr>
    <w:r>
      <w:fldChar w:fldCharType="begin"/>
    </w:r>
    <w:r>
      <w:rPr>
        <w:rStyle w:val="28"/>
      </w:rPr>
      <w:instrText xml:space="preserve">PAGE  </w:instrText>
    </w:r>
    <w:r>
      <w:fldChar w:fldCharType="end"/>
    </w:r>
  </w:p>
  <w:p>
    <w:pPr>
      <w:pStyle w:val="1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instrText xml:space="preserve">PAGE   \* MERGEFORMAT</w:instrText>
    </w:r>
    <w:r>
      <w:fldChar w:fldCharType="separate"/>
    </w:r>
    <w:r>
      <w:rPr>
        <w:lang w:val="zh-CN"/>
      </w:rPr>
      <w:t>-</w:t>
    </w:r>
    <w:r>
      <w:t xml:space="preserve"> 1 -</w:t>
    </w:r>
    <w:r>
      <w:fldChar w:fldCharType="end"/>
    </w:r>
  </w:p>
  <w:p>
    <w:pPr>
      <w:pStyle w:val="18"/>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instrText xml:space="preserve">PAGE   \* MERGEFORMAT</w:instrText>
    </w:r>
    <w:r>
      <w:fldChar w:fldCharType="separate"/>
    </w:r>
    <w:r>
      <w:rPr>
        <w:lang w:val="zh-CN"/>
      </w:rPr>
      <w:t>-</w:t>
    </w:r>
    <w:r>
      <w:t xml:space="preserve"> 1 -</w:t>
    </w:r>
    <w:r>
      <w:fldChar w:fldCharType="end"/>
    </w:r>
  </w:p>
  <w:p>
    <w:pPr>
      <w:pStyle w:val="18"/>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outside" w:y="1"/>
      <w:rPr>
        <w:rStyle w:val="28"/>
      </w:rPr>
    </w:pPr>
    <w:r>
      <w:fldChar w:fldCharType="begin"/>
    </w:r>
    <w:r>
      <w:rPr>
        <w:rStyle w:val="28"/>
      </w:rPr>
      <w:instrText xml:space="preserve">PAGE  </w:instrText>
    </w:r>
    <w:r>
      <w:fldChar w:fldCharType="end"/>
    </w:r>
  </w:p>
  <w:p>
    <w:pPr>
      <w:pStyle w:val="18"/>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IWtvskBAACa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pJieMWJ375/u3y49fl51fy&#10;OuvTB6gx7SFgYhru/IBbM/sBnZn2oKLNXyREMI7qnq/qyiERkR+tV+t1hSGBsfmC+OzxeYiQ3kpv&#10;STYaGnF8RVV+eg9pTJ1TcjXn77UxZYTG/eVAzOxhufexx2ylYT9MhPa+PSOfHiffUIeLTol551DY&#10;vCSzEWdjPxvHEPWhK1uU60G4PSZsovSWK4ywU2EcWWE3rVfeiT/vJevxl9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sha2+yQEAAJoDAAAOAAAAAAAAAAEAIAAAAB4BAABkcnMvZTJvRG9j&#10;LnhtbFBLBQYAAAAABgAGAFkBAABZBQAAAAA=&#10;">
              <v:fill on="f" focussize="0,0"/>
              <v:stroke on="f"/>
              <v:imagedata o:title=""/>
              <o:lock v:ext="edit" aspectratio="f"/>
              <v:textbox inset="0mm,0mm,0mm,0mm" style="mso-fit-shape-to-text:t;">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8"/>
                          </w:pPr>
                        </w:p>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CqOxskBAACaAwAADgAAAGRycy9lMm9Eb2MueG1srVPNjtMwEL4j8Q6W&#10;79TZCqES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SLm/CWEsctTvz888f515/z7+/k&#10;ddanD1Bj2m3AxDS89wPmzn5AZ6Y9qGjzFwkRjKO6p4u6ckhE5Eer5WpVYUhgbL4gPrt/HiKkD9Jb&#10;ko2GRhxfUZUfP0EaU+eUXM35G21MGaFx/zkQM3tY7n3sMVtp2A0ToZ1vT8inx8k31OGiU2I+OhQ2&#10;L8lsxNnYzcYhRL3vyhblehDeHRI2UXrLFUbYqTCOrLCb1ivvxL/3knX/S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YKo7GyQEAAJoDAAAOAAAAAAAAAAEAIAAAAB4BAABkcnMvZTJvRG9j&#10;LnhtbFBLBQYAAAAABgAGAFkBAABZBQAAAAA=&#10;">
              <v:fill on="f" focussize="0,0"/>
              <v:stroke on="f"/>
              <v:imagedata o:title=""/>
              <o:lock v:ext="edit" aspectratio="f"/>
              <v:textbox inset="0mm,0mm,0mm,0mm" style="mso-fit-shape-to-text:t;">
                <w:txbxContent>
                  <w:p>
                    <w:pPr>
                      <w:pStyle w:val="18"/>
                    </w:pPr>
                  </w:p>
                  <w:p/>
                </w:txbxContent>
              </v:textbox>
            </v:shape>
          </w:pict>
        </mc:Fallback>
      </mc:AlternateContent>
    </w:r>
  </w:p>
  <w:p>
    <w:pPr>
      <w:pStyle w:val="18"/>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docPartObj>
        <w:docPartGallery w:val="autotext"/>
      </w:docPartObj>
    </w:sdtPr>
    <w:sdtContent>
      <w:p>
        <w:pPr>
          <w:pStyle w:val="18"/>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pPr>
      <w:pStyle w:val="18"/>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yzvpMgBAACa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AolcdzixC8/f1x+/bn8/k6W&#10;WZ8+QI1p9wET0/DOD7g1sx/QmWkPKtr8RUIE4wh1vqorh0REfrRerdcVhgTG5gvis4fnIUJ6L70l&#10;2WhoxPEVVfnpI6QxdU7J1Zy/08aUERr3jwMxs4fl3sces5WG/TAR2vv2jHx6nHxDHS46JeaDQ2Gx&#10;vzQbcTb2s3EMUR+6skW5HoTbY8ImSm+5wgg7FcaRFXbTeuWdeHwvWQ+/1PY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N8s76TIAQAAmgMAAA4AAAAAAAAAAQAgAAAAHgEAAGRycy9lMm9Eb2Mu&#10;eG1sUEsFBgAAAAAGAAYAWQEAAFgFAAAAAA==&#10;">
              <v:fill on="f" focussize="0,0"/>
              <v:stroke on="f"/>
              <v:imagedata o:title=""/>
              <o:lock v:ext="edit" aspectratio="f"/>
              <v:textbox inset="0mm,0mm,0mm,0mm" style="mso-fit-shape-to-text:t;">
                <w:txbxContent>
                  <w:p>
                    <w:pPr>
                      <w:pStyle w:val="1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9CF724"/>
    <w:multiLevelType w:val="singleLevel"/>
    <w:tmpl w:val="CC9CF724"/>
    <w:lvl w:ilvl="0" w:tentative="0">
      <w:start w:val="1"/>
      <w:numFmt w:val="chineseCounting"/>
      <w:suff w:val="space"/>
      <w:lvlText w:val="第%1章"/>
      <w:lvlJc w:val="left"/>
      <w:rPr>
        <w:rFonts w:hint="eastAsia"/>
      </w:rPr>
    </w:lvl>
  </w:abstractNum>
  <w:abstractNum w:abstractNumId="1">
    <w:nsid w:val="1491C3F6"/>
    <w:multiLevelType w:val="singleLevel"/>
    <w:tmpl w:val="1491C3F6"/>
    <w:lvl w:ilvl="0" w:tentative="0">
      <w:start w:val="2"/>
      <w:numFmt w:val="decimal"/>
      <w:suff w:val="nothing"/>
      <w:lvlText w:val="（%1）"/>
      <w:lvlJc w:val="left"/>
    </w:lvl>
  </w:abstractNum>
  <w:abstractNum w:abstractNumId="2">
    <w:nsid w:val="4734DCE6"/>
    <w:multiLevelType w:val="singleLevel"/>
    <w:tmpl w:val="4734DCE6"/>
    <w:lvl w:ilvl="0" w:tentative="0">
      <w:start w:val="1"/>
      <w:numFmt w:val="decimal"/>
      <w:lvlText w:val="%1."/>
      <w:lvlJc w:val="left"/>
      <w:pPr>
        <w:tabs>
          <w:tab w:val="left" w:pos="312"/>
        </w:tabs>
      </w:pPr>
    </w:lvl>
  </w:abstractNum>
  <w:abstractNum w:abstractNumId="3">
    <w:nsid w:val="5A90D308"/>
    <w:multiLevelType w:val="singleLevel"/>
    <w:tmpl w:val="5A90D308"/>
    <w:lvl w:ilvl="0" w:tentative="0">
      <w:start w:val="1"/>
      <w:numFmt w:val="decimal"/>
      <w:suff w:val="nothing"/>
      <w:lvlText w:val="（%1）"/>
      <w:lvlJc w:val="left"/>
    </w:lvl>
  </w:abstractNum>
  <w:abstractNum w:abstractNumId="4">
    <w:nsid w:val="675ED255"/>
    <w:multiLevelType w:val="singleLevel"/>
    <w:tmpl w:val="675ED255"/>
    <w:lvl w:ilvl="0" w:tentative="0">
      <w:start w:val="1"/>
      <w:numFmt w:val="decimal"/>
      <w:suff w:val="space"/>
      <w:lvlText w:val="%1."/>
      <w:lvlJc w:val="left"/>
    </w:lvl>
  </w:abstractNum>
  <w:abstractNum w:abstractNumId="5">
    <w:nsid w:val="705D32C3"/>
    <w:multiLevelType w:val="singleLevel"/>
    <w:tmpl w:val="705D32C3"/>
    <w:lvl w:ilvl="0" w:tentative="0">
      <w:start w:val="5"/>
      <w:numFmt w:val="decimal"/>
      <w:lvlText w:val="%1."/>
      <w:lvlJc w:val="left"/>
      <w:pPr>
        <w:tabs>
          <w:tab w:val="left" w:pos="312"/>
        </w:tabs>
      </w:pPr>
    </w:lvl>
  </w:abstractNum>
  <w:num w:numId="1">
    <w:abstractNumId w:val="0"/>
  </w:num>
  <w:num w:numId="2">
    <w:abstractNumId w:val="5"/>
  </w:num>
  <w:num w:numId="3">
    <w:abstractNumId w:val="2"/>
  </w:num>
  <w:num w:numId="4">
    <w:abstractNumId w:val="4"/>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1NTI3MTkzZTRjNzMxNjc0ZTBiZWNiNDExY2JjMGMifQ=="/>
  </w:docVars>
  <w:rsids>
    <w:rsidRoot w:val="005D618A"/>
    <w:rsid w:val="001C6875"/>
    <w:rsid w:val="003D60BA"/>
    <w:rsid w:val="00411689"/>
    <w:rsid w:val="004F3975"/>
    <w:rsid w:val="00500138"/>
    <w:rsid w:val="005D618A"/>
    <w:rsid w:val="00911ECD"/>
    <w:rsid w:val="00A042E0"/>
    <w:rsid w:val="00B26BB1"/>
    <w:rsid w:val="00B26E21"/>
    <w:rsid w:val="00B741D7"/>
    <w:rsid w:val="00D4533C"/>
    <w:rsid w:val="00F83B64"/>
    <w:rsid w:val="0127718F"/>
    <w:rsid w:val="013E3461"/>
    <w:rsid w:val="01BB0F13"/>
    <w:rsid w:val="02090C75"/>
    <w:rsid w:val="024C0ED1"/>
    <w:rsid w:val="0292098D"/>
    <w:rsid w:val="02A23A3C"/>
    <w:rsid w:val="02FB196F"/>
    <w:rsid w:val="035D130A"/>
    <w:rsid w:val="0391052D"/>
    <w:rsid w:val="039110A9"/>
    <w:rsid w:val="03AC246A"/>
    <w:rsid w:val="03AE6061"/>
    <w:rsid w:val="03B23056"/>
    <w:rsid w:val="03C30C20"/>
    <w:rsid w:val="03DA023E"/>
    <w:rsid w:val="03DC3EBA"/>
    <w:rsid w:val="03F9794D"/>
    <w:rsid w:val="046A2461"/>
    <w:rsid w:val="04B054E0"/>
    <w:rsid w:val="051C2970"/>
    <w:rsid w:val="060C3611"/>
    <w:rsid w:val="06110D85"/>
    <w:rsid w:val="061239E6"/>
    <w:rsid w:val="06986394"/>
    <w:rsid w:val="06C64829"/>
    <w:rsid w:val="070E7B6E"/>
    <w:rsid w:val="071D62B7"/>
    <w:rsid w:val="076B1F89"/>
    <w:rsid w:val="076F17EB"/>
    <w:rsid w:val="077D16D2"/>
    <w:rsid w:val="08034410"/>
    <w:rsid w:val="082A69F3"/>
    <w:rsid w:val="08675FC8"/>
    <w:rsid w:val="088C474E"/>
    <w:rsid w:val="08A14169"/>
    <w:rsid w:val="08F8136C"/>
    <w:rsid w:val="09B713FD"/>
    <w:rsid w:val="09EF6ACC"/>
    <w:rsid w:val="0A156290"/>
    <w:rsid w:val="0A315056"/>
    <w:rsid w:val="0A694621"/>
    <w:rsid w:val="0AA213B4"/>
    <w:rsid w:val="0AF61C7E"/>
    <w:rsid w:val="0AFB45AD"/>
    <w:rsid w:val="0B351E9B"/>
    <w:rsid w:val="0B4C50D3"/>
    <w:rsid w:val="0B806B92"/>
    <w:rsid w:val="0B827E94"/>
    <w:rsid w:val="0B842F76"/>
    <w:rsid w:val="0BD070E1"/>
    <w:rsid w:val="0BD65B6B"/>
    <w:rsid w:val="0C2361E7"/>
    <w:rsid w:val="0C247926"/>
    <w:rsid w:val="0D050857"/>
    <w:rsid w:val="0D147A2B"/>
    <w:rsid w:val="0D794204"/>
    <w:rsid w:val="0D927FE1"/>
    <w:rsid w:val="0E156B16"/>
    <w:rsid w:val="0E2125D1"/>
    <w:rsid w:val="0E214211"/>
    <w:rsid w:val="0E5F2769"/>
    <w:rsid w:val="0ED8332F"/>
    <w:rsid w:val="0F4D75A3"/>
    <w:rsid w:val="0F5B2DCA"/>
    <w:rsid w:val="0FA20605"/>
    <w:rsid w:val="0FED051E"/>
    <w:rsid w:val="0FEE4C29"/>
    <w:rsid w:val="0FFD33F6"/>
    <w:rsid w:val="10031608"/>
    <w:rsid w:val="10046082"/>
    <w:rsid w:val="104974DD"/>
    <w:rsid w:val="10F50786"/>
    <w:rsid w:val="111703D2"/>
    <w:rsid w:val="112404B4"/>
    <w:rsid w:val="112B101A"/>
    <w:rsid w:val="118321B5"/>
    <w:rsid w:val="119B53FC"/>
    <w:rsid w:val="1215733B"/>
    <w:rsid w:val="12310D31"/>
    <w:rsid w:val="12424CDC"/>
    <w:rsid w:val="129A2738"/>
    <w:rsid w:val="12B56BF1"/>
    <w:rsid w:val="12CB1A89"/>
    <w:rsid w:val="131840FB"/>
    <w:rsid w:val="13467417"/>
    <w:rsid w:val="136E76CF"/>
    <w:rsid w:val="141A559C"/>
    <w:rsid w:val="144C6A6F"/>
    <w:rsid w:val="145F08C6"/>
    <w:rsid w:val="14A6378B"/>
    <w:rsid w:val="14E43F59"/>
    <w:rsid w:val="15776308"/>
    <w:rsid w:val="15A5462A"/>
    <w:rsid w:val="15BC6B3C"/>
    <w:rsid w:val="15D171CD"/>
    <w:rsid w:val="16360A7B"/>
    <w:rsid w:val="164D40B0"/>
    <w:rsid w:val="1694429A"/>
    <w:rsid w:val="17057F21"/>
    <w:rsid w:val="17635326"/>
    <w:rsid w:val="17B803EA"/>
    <w:rsid w:val="1815096B"/>
    <w:rsid w:val="1823330D"/>
    <w:rsid w:val="18236EFD"/>
    <w:rsid w:val="18377249"/>
    <w:rsid w:val="189D5B1F"/>
    <w:rsid w:val="18A34CD0"/>
    <w:rsid w:val="18F558C8"/>
    <w:rsid w:val="19A53EA8"/>
    <w:rsid w:val="19B64DBC"/>
    <w:rsid w:val="19EC6A4A"/>
    <w:rsid w:val="1A242D18"/>
    <w:rsid w:val="1A373ACF"/>
    <w:rsid w:val="1A4B6CF2"/>
    <w:rsid w:val="1A7B10BA"/>
    <w:rsid w:val="1A895341"/>
    <w:rsid w:val="1AAF0337"/>
    <w:rsid w:val="1B0D071F"/>
    <w:rsid w:val="1B4568CE"/>
    <w:rsid w:val="1B9015B7"/>
    <w:rsid w:val="1B950DA6"/>
    <w:rsid w:val="1BB53118"/>
    <w:rsid w:val="1BB534CF"/>
    <w:rsid w:val="1BF54245"/>
    <w:rsid w:val="1D0E6976"/>
    <w:rsid w:val="1D5A79EE"/>
    <w:rsid w:val="1DBC4C07"/>
    <w:rsid w:val="1E0E2CD0"/>
    <w:rsid w:val="1E40470C"/>
    <w:rsid w:val="1E831280"/>
    <w:rsid w:val="1E9E3957"/>
    <w:rsid w:val="1EAB48DF"/>
    <w:rsid w:val="1EBC4704"/>
    <w:rsid w:val="1F172EB5"/>
    <w:rsid w:val="1F22070B"/>
    <w:rsid w:val="1F94592D"/>
    <w:rsid w:val="1FAE57D3"/>
    <w:rsid w:val="1FB860DE"/>
    <w:rsid w:val="203C5A02"/>
    <w:rsid w:val="209D4C94"/>
    <w:rsid w:val="20B44FCD"/>
    <w:rsid w:val="20E84705"/>
    <w:rsid w:val="218400BA"/>
    <w:rsid w:val="21AB1E2F"/>
    <w:rsid w:val="21D40498"/>
    <w:rsid w:val="2210107D"/>
    <w:rsid w:val="22493963"/>
    <w:rsid w:val="22756BD1"/>
    <w:rsid w:val="22767047"/>
    <w:rsid w:val="237252B1"/>
    <w:rsid w:val="23A05588"/>
    <w:rsid w:val="23F70BD3"/>
    <w:rsid w:val="240476A1"/>
    <w:rsid w:val="244A7B92"/>
    <w:rsid w:val="25431AEB"/>
    <w:rsid w:val="25A62424"/>
    <w:rsid w:val="25B875EB"/>
    <w:rsid w:val="25BE3BFB"/>
    <w:rsid w:val="25BF43FD"/>
    <w:rsid w:val="25F86BCD"/>
    <w:rsid w:val="25FC7175"/>
    <w:rsid w:val="2605748B"/>
    <w:rsid w:val="26396D26"/>
    <w:rsid w:val="264544A6"/>
    <w:rsid w:val="26552BF0"/>
    <w:rsid w:val="267702FB"/>
    <w:rsid w:val="26887D7C"/>
    <w:rsid w:val="269E416A"/>
    <w:rsid w:val="26C11C6B"/>
    <w:rsid w:val="272100D3"/>
    <w:rsid w:val="272C72FC"/>
    <w:rsid w:val="275131CB"/>
    <w:rsid w:val="278F6521"/>
    <w:rsid w:val="27EB149D"/>
    <w:rsid w:val="27FD3E52"/>
    <w:rsid w:val="283D6944"/>
    <w:rsid w:val="28B35073"/>
    <w:rsid w:val="28E11370"/>
    <w:rsid w:val="294A756A"/>
    <w:rsid w:val="29781BF8"/>
    <w:rsid w:val="297939E2"/>
    <w:rsid w:val="297E7EE3"/>
    <w:rsid w:val="29B87361"/>
    <w:rsid w:val="29C33ED0"/>
    <w:rsid w:val="29D5322D"/>
    <w:rsid w:val="2A025DD9"/>
    <w:rsid w:val="2A2619CB"/>
    <w:rsid w:val="2A3968F5"/>
    <w:rsid w:val="2A7317D3"/>
    <w:rsid w:val="2A7C2231"/>
    <w:rsid w:val="2A920E4F"/>
    <w:rsid w:val="2ABB753D"/>
    <w:rsid w:val="2AD353E0"/>
    <w:rsid w:val="2ADA46E7"/>
    <w:rsid w:val="2AFE6EC4"/>
    <w:rsid w:val="2B7A49FA"/>
    <w:rsid w:val="2C615D26"/>
    <w:rsid w:val="2C95687C"/>
    <w:rsid w:val="2CB679ED"/>
    <w:rsid w:val="2CE83C37"/>
    <w:rsid w:val="2CFC6048"/>
    <w:rsid w:val="2D173C07"/>
    <w:rsid w:val="2D424A86"/>
    <w:rsid w:val="2DC25DA1"/>
    <w:rsid w:val="2DDA66B7"/>
    <w:rsid w:val="2E6F2D11"/>
    <w:rsid w:val="2E7B52DB"/>
    <w:rsid w:val="2ED60115"/>
    <w:rsid w:val="2F0F103A"/>
    <w:rsid w:val="2F324CFE"/>
    <w:rsid w:val="2FBA09F1"/>
    <w:rsid w:val="2FEF2ACF"/>
    <w:rsid w:val="2FF93D20"/>
    <w:rsid w:val="30540211"/>
    <w:rsid w:val="30792CCD"/>
    <w:rsid w:val="30A47560"/>
    <w:rsid w:val="30E45100"/>
    <w:rsid w:val="31112A0D"/>
    <w:rsid w:val="3118711F"/>
    <w:rsid w:val="311F4B20"/>
    <w:rsid w:val="312D7741"/>
    <w:rsid w:val="316F137F"/>
    <w:rsid w:val="317F4326"/>
    <w:rsid w:val="31B90F84"/>
    <w:rsid w:val="31DC3531"/>
    <w:rsid w:val="31DF525F"/>
    <w:rsid w:val="31EC162B"/>
    <w:rsid w:val="32324C2E"/>
    <w:rsid w:val="327171DF"/>
    <w:rsid w:val="3391569E"/>
    <w:rsid w:val="33C7466E"/>
    <w:rsid w:val="341E3434"/>
    <w:rsid w:val="3440015D"/>
    <w:rsid w:val="34BB4442"/>
    <w:rsid w:val="34C74165"/>
    <w:rsid w:val="34C860BC"/>
    <w:rsid w:val="34D423BC"/>
    <w:rsid w:val="34E40083"/>
    <w:rsid w:val="352B4380"/>
    <w:rsid w:val="3584136B"/>
    <w:rsid w:val="358B5A4A"/>
    <w:rsid w:val="35FF5AA4"/>
    <w:rsid w:val="360B7EBA"/>
    <w:rsid w:val="36416867"/>
    <w:rsid w:val="367D5DD4"/>
    <w:rsid w:val="369C32FD"/>
    <w:rsid w:val="37666E72"/>
    <w:rsid w:val="378761DA"/>
    <w:rsid w:val="38081EA3"/>
    <w:rsid w:val="38167A04"/>
    <w:rsid w:val="381C3783"/>
    <w:rsid w:val="38314523"/>
    <w:rsid w:val="394B167A"/>
    <w:rsid w:val="39DA2868"/>
    <w:rsid w:val="3A055F4B"/>
    <w:rsid w:val="3A4E4336"/>
    <w:rsid w:val="3A6007FE"/>
    <w:rsid w:val="3A802587"/>
    <w:rsid w:val="3A852164"/>
    <w:rsid w:val="3ABE681D"/>
    <w:rsid w:val="3AF93D6C"/>
    <w:rsid w:val="3AFA6682"/>
    <w:rsid w:val="3AFD06C8"/>
    <w:rsid w:val="3B146537"/>
    <w:rsid w:val="3B477B26"/>
    <w:rsid w:val="3B7C2CE4"/>
    <w:rsid w:val="3BAF716B"/>
    <w:rsid w:val="3BF16F66"/>
    <w:rsid w:val="3C0B5355"/>
    <w:rsid w:val="3CD4176B"/>
    <w:rsid w:val="3D1F44D9"/>
    <w:rsid w:val="3D5C38CD"/>
    <w:rsid w:val="3D887B44"/>
    <w:rsid w:val="3E5070F1"/>
    <w:rsid w:val="3EA17060"/>
    <w:rsid w:val="3EC370CB"/>
    <w:rsid w:val="3F6C3589"/>
    <w:rsid w:val="3F850180"/>
    <w:rsid w:val="3F9004D6"/>
    <w:rsid w:val="3F9626D5"/>
    <w:rsid w:val="3FA45178"/>
    <w:rsid w:val="3FA9001A"/>
    <w:rsid w:val="3FEE7CFA"/>
    <w:rsid w:val="400E4D5E"/>
    <w:rsid w:val="40461ADF"/>
    <w:rsid w:val="40DE1554"/>
    <w:rsid w:val="40E1138C"/>
    <w:rsid w:val="413814BA"/>
    <w:rsid w:val="41753F41"/>
    <w:rsid w:val="41872511"/>
    <w:rsid w:val="41DF1251"/>
    <w:rsid w:val="424236D9"/>
    <w:rsid w:val="42466655"/>
    <w:rsid w:val="4249440B"/>
    <w:rsid w:val="429E67F9"/>
    <w:rsid w:val="42C82F57"/>
    <w:rsid w:val="42FC76D0"/>
    <w:rsid w:val="431A1904"/>
    <w:rsid w:val="435707E5"/>
    <w:rsid w:val="43591EF3"/>
    <w:rsid w:val="439927E1"/>
    <w:rsid w:val="43C76AF7"/>
    <w:rsid w:val="43E97E4A"/>
    <w:rsid w:val="440D65DA"/>
    <w:rsid w:val="442D7D43"/>
    <w:rsid w:val="446828F0"/>
    <w:rsid w:val="45093E85"/>
    <w:rsid w:val="45C13B4D"/>
    <w:rsid w:val="46054BCA"/>
    <w:rsid w:val="462370BF"/>
    <w:rsid w:val="464C6AFC"/>
    <w:rsid w:val="468B0091"/>
    <w:rsid w:val="46A107C3"/>
    <w:rsid w:val="46AC31BB"/>
    <w:rsid w:val="46B15CE2"/>
    <w:rsid w:val="46BE113D"/>
    <w:rsid w:val="46E44B13"/>
    <w:rsid w:val="4703508A"/>
    <w:rsid w:val="475023F8"/>
    <w:rsid w:val="47611EF4"/>
    <w:rsid w:val="479D361E"/>
    <w:rsid w:val="47B74789"/>
    <w:rsid w:val="48032A55"/>
    <w:rsid w:val="480F2B9D"/>
    <w:rsid w:val="48102176"/>
    <w:rsid w:val="48282920"/>
    <w:rsid w:val="483E1347"/>
    <w:rsid w:val="485321E0"/>
    <w:rsid w:val="48546AD3"/>
    <w:rsid w:val="48BE2671"/>
    <w:rsid w:val="48CA4868"/>
    <w:rsid w:val="48F005D3"/>
    <w:rsid w:val="49547ADD"/>
    <w:rsid w:val="4968786D"/>
    <w:rsid w:val="49732351"/>
    <w:rsid w:val="497E14CE"/>
    <w:rsid w:val="498F4AF1"/>
    <w:rsid w:val="49B1779B"/>
    <w:rsid w:val="49C05787"/>
    <w:rsid w:val="49CF518D"/>
    <w:rsid w:val="4A7F3979"/>
    <w:rsid w:val="4ADA1F63"/>
    <w:rsid w:val="4AE23D89"/>
    <w:rsid w:val="4AEE6470"/>
    <w:rsid w:val="4B2038D0"/>
    <w:rsid w:val="4B296E7D"/>
    <w:rsid w:val="4B79394E"/>
    <w:rsid w:val="4B877F28"/>
    <w:rsid w:val="4BC174DC"/>
    <w:rsid w:val="4C8348F9"/>
    <w:rsid w:val="4CAC34BA"/>
    <w:rsid w:val="4CD200BA"/>
    <w:rsid w:val="4D2044E7"/>
    <w:rsid w:val="4D916BA6"/>
    <w:rsid w:val="4DC44169"/>
    <w:rsid w:val="4DE24E21"/>
    <w:rsid w:val="4DE65204"/>
    <w:rsid w:val="4E1B19A3"/>
    <w:rsid w:val="4E2F721C"/>
    <w:rsid w:val="4E48787F"/>
    <w:rsid w:val="4ED51729"/>
    <w:rsid w:val="4EF0709E"/>
    <w:rsid w:val="4F0469A4"/>
    <w:rsid w:val="4F245E4E"/>
    <w:rsid w:val="4FE80358"/>
    <w:rsid w:val="500E56F4"/>
    <w:rsid w:val="50540C73"/>
    <w:rsid w:val="50752AF8"/>
    <w:rsid w:val="513C6A7B"/>
    <w:rsid w:val="517300C9"/>
    <w:rsid w:val="527E3134"/>
    <w:rsid w:val="52D7511B"/>
    <w:rsid w:val="52EC6EC2"/>
    <w:rsid w:val="532D486F"/>
    <w:rsid w:val="5333545B"/>
    <w:rsid w:val="538D0E89"/>
    <w:rsid w:val="5450213C"/>
    <w:rsid w:val="545C7FCE"/>
    <w:rsid w:val="546711F3"/>
    <w:rsid w:val="546C3825"/>
    <w:rsid w:val="54D24048"/>
    <w:rsid w:val="54D64CD5"/>
    <w:rsid w:val="551D4BB7"/>
    <w:rsid w:val="5532287C"/>
    <w:rsid w:val="55887D69"/>
    <w:rsid w:val="55EE5D11"/>
    <w:rsid w:val="561A0928"/>
    <w:rsid w:val="563B2A10"/>
    <w:rsid w:val="56423872"/>
    <w:rsid w:val="569E06BC"/>
    <w:rsid w:val="56B279F0"/>
    <w:rsid w:val="56F20F86"/>
    <w:rsid w:val="57280631"/>
    <w:rsid w:val="579D710E"/>
    <w:rsid w:val="57AB094C"/>
    <w:rsid w:val="581F22F6"/>
    <w:rsid w:val="586E1E17"/>
    <w:rsid w:val="587C54AA"/>
    <w:rsid w:val="58862C35"/>
    <w:rsid w:val="58C14957"/>
    <w:rsid w:val="58CC23D2"/>
    <w:rsid w:val="58E66050"/>
    <w:rsid w:val="59092C33"/>
    <w:rsid w:val="59AE04DD"/>
    <w:rsid w:val="59FC7994"/>
    <w:rsid w:val="5A98196C"/>
    <w:rsid w:val="5ADD1260"/>
    <w:rsid w:val="5AE83A50"/>
    <w:rsid w:val="5B1A2C40"/>
    <w:rsid w:val="5B353193"/>
    <w:rsid w:val="5BAB2917"/>
    <w:rsid w:val="5BAC114A"/>
    <w:rsid w:val="5BE57620"/>
    <w:rsid w:val="5BFC33FA"/>
    <w:rsid w:val="5C3107A4"/>
    <w:rsid w:val="5C3B1B93"/>
    <w:rsid w:val="5C8C62E5"/>
    <w:rsid w:val="5C9220DF"/>
    <w:rsid w:val="5C9D4EEE"/>
    <w:rsid w:val="5CB70498"/>
    <w:rsid w:val="5D4A15F3"/>
    <w:rsid w:val="5D69542A"/>
    <w:rsid w:val="5D783B72"/>
    <w:rsid w:val="5DDD2180"/>
    <w:rsid w:val="5E0930EF"/>
    <w:rsid w:val="5E3D4D53"/>
    <w:rsid w:val="5E4717E6"/>
    <w:rsid w:val="5E55774C"/>
    <w:rsid w:val="5E8A70FF"/>
    <w:rsid w:val="5EEB1F6F"/>
    <w:rsid w:val="5F294F51"/>
    <w:rsid w:val="60045F96"/>
    <w:rsid w:val="60104DDC"/>
    <w:rsid w:val="605C0804"/>
    <w:rsid w:val="60913E6F"/>
    <w:rsid w:val="60D55FFD"/>
    <w:rsid w:val="61533E32"/>
    <w:rsid w:val="61733C3E"/>
    <w:rsid w:val="6189617B"/>
    <w:rsid w:val="61B52BB6"/>
    <w:rsid w:val="61B749C2"/>
    <w:rsid w:val="62280D20"/>
    <w:rsid w:val="62B4786E"/>
    <w:rsid w:val="62CA2457"/>
    <w:rsid w:val="62F05B2C"/>
    <w:rsid w:val="638240A1"/>
    <w:rsid w:val="63833423"/>
    <w:rsid w:val="63A5257B"/>
    <w:rsid w:val="63BD3DCC"/>
    <w:rsid w:val="63C61741"/>
    <w:rsid w:val="6414680A"/>
    <w:rsid w:val="64560967"/>
    <w:rsid w:val="656B1D10"/>
    <w:rsid w:val="65B841F9"/>
    <w:rsid w:val="66022B28"/>
    <w:rsid w:val="664A38E2"/>
    <w:rsid w:val="66581E87"/>
    <w:rsid w:val="66766EBB"/>
    <w:rsid w:val="66BA39DB"/>
    <w:rsid w:val="66FA11D5"/>
    <w:rsid w:val="6712451C"/>
    <w:rsid w:val="674302C7"/>
    <w:rsid w:val="67CB09D8"/>
    <w:rsid w:val="67EE3B0F"/>
    <w:rsid w:val="680A5986"/>
    <w:rsid w:val="680D5F4B"/>
    <w:rsid w:val="68113F51"/>
    <w:rsid w:val="689475CA"/>
    <w:rsid w:val="68E94770"/>
    <w:rsid w:val="68EC1CEF"/>
    <w:rsid w:val="68F949C9"/>
    <w:rsid w:val="693B47C3"/>
    <w:rsid w:val="695A4290"/>
    <w:rsid w:val="696F3649"/>
    <w:rsid w:val="6A1F58CE"/>
    <w:rsid w:val="6A334932"/>
    <w:rsid w:val="6A3353FF"/>
    <w:rsid w:val="6A4B4C19"/>
    <w:rsid w:val="6A5D63E6"/>
    <w:rsid w:val="6A5F24D1"/>
    <w:rsid w:val="6ACA70C4"/>
    <w:rsid w:val="6ADA2DC3"/>
    <w:rsid w:val="6AE347EB"/>
    <w:rsid w:val="6B330365"/>
    <w:rsid w:val="6B434AF0"/>
    <w:rsid w:val="6B57675A"/>
    <w:rsid w:val="6B87098A"/>
    <w:rsid w:val="6B923E7E"/>
    <w:rsid w:val="6BDD7B4D"/>
    <w:rsid w:val="6EBC0B3A"/>
    <w:rsid w:val="6EED1B70"/>
    <w:rsid w:val="6EF51C7D"/>
    <w:rsid w:val="6F8363E5"/>
    <w:rsid w:val="6F841DCF"/>
    <w:rsid w:val="6F922D16"/>
    <w:rsid w:val="6FA80CCD"/>
    <w:rsid w:val="6FAC3CC5"/>
    <w:rsid w:val="6FC746F5"/>
    <w:rsid w:val="6FE33EF5"/>
    <w:rsid w:val="70317AC6"/>
    <w:rsid w:val="704B26F7"/>
    <w:rsid w:val="7063773B"/>
    <w:rsid w:val="70697B21"/>
    <w:rsid w:val="707D334E"/>
    <w:rsid w:val="70863262"/>
    <w:rsid w:val="70A76ED3"/>
    <w:rsid w:val="71860B17"/>
    <w:rsid w:val="71F7516A"/>
    <w:rsid w:val="723839D1"/>
    <w:rsid w:val="723B27CC"/>
    <w:rsid w:val="725C0844"/>
    <w:rsid w:val="72687227"/>
    <w:rsid w:val="72A03FD9"/>
    <w:rsid w:val="73406CFF"/>
    <w:rsid w:val="73552361"/>
    <w:rsid w:val="7383028C"/>
    <w:rsid w:val="73A25E44"/>
    <w:rsid w:val="741F68CF"/>
    <w:rsid w:val="74D64073"/>
    <w:rsid w:val="75252DF3"/>
    <w:rsid w:val="75621536"/>
    <w:rsid w:val="75BF3154"/>
    <w:rsid w:val="764A07CF"/>
    <w:rsid w:val="764F6B3D"/>
    <w:rsid w:val="767C578C"/>
    <w:rsid w:val="76CD2B7B"/>
    <w:rsid w:val="76D80645"/>
    <w:rsid w:val="76E03371"/>
    <w:rsid w:val="771211AA"/>
    <w:rsid w:val="77736C04"/>
    <w:rsid w:val="77D52026"/>
    <w:rsid w:val="780E5898"/>
    <w:rsid w:val="782642CC"/>
    <w:rsid w:val="7894095E"/>
    <w:rsid w:val="78964555"/>
    <w:rsid w:val="78CF4963"/>
    <w:rsid w:val="79000679"/>
    <w:rsid w:val="7916258F"/>
    <w:rsid w:val="791C0FE5"/>
    <w:rsid w:val="793842B6"/>
    <w:rsid w:val="79A416F0"/>
    <w:rsid w:val="79B03EB6"/>
    <w:rsid w:val="79B61437"/>
    <w:rsid w:val="7A58256E"/>
    <w:rsid w:val="7A672FB8"/>
    <w:rsid w:val="7AE15A5C"/>
    <w:rsid w:val="7AF37579"/>
    <w:rsid w:val="7AF87F64"/>
    <w:rsid w:val="7B1C0C84"/>
    <w:rsid w:val="7B5A62DF"/>
    <w:rsid w:val="7B7A04A8"/>
    <w:rsid w:val="7BC01866"/>
    <w:rsid w:val="7C0C3F6D"/>
    <w:rsid w:val="7C22163C"/>
    <w:rsid w:val="7C457B4B"/>
    <w:rsid w:val="7C595075"/>
    <w:rsid w:val="7C6B07B2"/>
    <w:rsid w:val="7CBC51FE"/>
    <w:rsid w:val="7D133243"/>
    <w:rsid w:val="7D945420"/>
    <w:rsid w:val="7D997857"/>
    <w:rsid w:val="7DA7523A"/>
    <w:rsid w:val="7E394207"/>
    <w:rsid w:val="7E4007A2"/>
    <w:rsid w:val="7E791CAD"/>
    <w:rsid w:val="7EA50DFB"/>
    <w:rsid w:val="7EC86878"/>
    <w:rsid w:val="7F16390D"/>
    <w:rsid w:val="7F2714D5"/>
    <w:rsid w:val="7F752917"/>
    <w:rsid w:val="7FE37961"/>
    <w:rsid w:val="7FF633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iPriority="99" w:semiHidden="0"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3"/>
    <w:qFormat/>
    <w:uiPriority w:val="9"/>
    <w:pPr>
      <w:keepNext/>
      <w:keepLines/>
      <w:spacing w:before="340" w:after="330" w:line="578" w:lineRule="auto"/>
      <w:jc w:val="center"/>
      <w:outlineLvl w:val="0"/>
    </w:pPr>
    <w:rPr>
      <w:rFonts w:eastAsia="方正小标宋简体"/>
      <w:bCs/>
      <w:kern w:val="44"/>
      <w:sz w:val="44"/>
      <w:szCs w:val="44"/>
    </w:rPr>
  </w:style>
  <w:style w:type="paragraph" w:styleId="4">
    <w:name w:val="heading 2"/>
    <w:basedOn w:val="1"/>
    <w:next w:val="1"/>
    <w:link w:val="34"/>
    <w:unhideWhenUsed/>
    <w:qFormat/>
    <w:uiPriority w:val="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5">
    <w:name w:val="heading 3"/>
    <w:basedOn w:val="1"/>
    <w:next w:val="1"/>
    <w:link w:val="35"/>
    <w:unhideWhenUsed/>
    <w:qFormat/>
    <w:uiPriority w:val="9"/>
    <w:pPr>
      <w:keepNext/>
      <w:keepLines/>
      <w:spacing w:before="260" w:after="260" w:line="416" w:lineRule="auto"/>
      <w:outlineLvl w:val="2"/>
    </w:pPr>
    <w:rPr>
      <w:rFonts w:ascii="Calibri" w:hAnsi="Calibri" w:eastAsia="宋体" w:cs="Times New Roman"/>
      <w:b/>
      <w:bCs/>
      <w:sz w:val="32"/>
      <w:szCs w:val="32"/>
    </w:rPr>
  </w:style>
  <w:style w:type="character" w:default="1" w:styleId="26">
    <w:name w:val="Default Paragraph Font"/>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正文 首行缩进:  2 字符"/>
    <w:basedOn w:val="1"/>
    <w:qFormat/>
    <w:uiPriority w:val="0"/>
    <w:pPr>
      <w:ind w:firstLine="579" w:firstLineChars="200"/>
    </w:pPr>
    <w:rPr>
      <w:rFonts w:cs="宋体"/>
      <w:sz w:val="28"/>
      <w:szCs w:val="20"/>
    </w:rPr>
  </w:style>
  <w:style w:type="paragraph" w:styleId="6">
    <w:name w:val="Normal Indent"/>
    <w:basedOn w:val="1"/>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7">
    <w:name w:val="annotation text"/>
    <w:basedOn w:val="1"/>
    <w:qFormat/>
    <w:uiPriority w:val="0"/>
    <w:pPr>
      <w:jc w:val="left"/>
    </w:pPr>
  </w:style>
  <w:style w:type="paragraph" w:styleId="8">
    <w:name w:val="Body Text 3"/>
    <w:basedOn w:val="1"/>
    <w:link w:val="43"/>
    <w:unhideWhenUsed/>
    <w:qFormat/>
    <w:uiPriority w:val="99"/>
    <w:pPr>
      <w:spacing w:after="120"/>
    </w:pPr>
    <w:rPr>
      <w:sz w:val="16"/>
      <w:szCs w:val="16"/>
    </w:rPr>
  </w:style>
  <w:style w:type="paragraph" w:styleId="9">
    <w:name w:val="Body Text"/>
    <w:basedOn w:val="1"/>
    <w:next w:val="10"/>
    <w:qFormat/>
    <w:uiPriority w:val="99"/>
    <w:pPr>
      <w:spacing w:after="120"/>
    </w:pPr>
  </w:style>
  <w:style w:type="paragraph" w:styleId="10">
    <w:name w:val="Body Text 2"/>
    <w:basedOn w:val="1"/>
    <w:qFormat/>
    <w:uiPriority w:val="0"/>
    <w:pPr>
      <w:spacing w:after="120" w:line="480" w:lineRule="auto"/>
    </w:pPr>
  </w:style>
  <w:style w:type="paragraph" w:styleId="11">
    <w:name w:val="Body Text Indent"/>
    <w:basedOn w:val="1"/>
    <w:qFormat/>
    <w:uiPriority w:val="0"/>
    <w:pPr>
      <w:widowControl w:val="0"/>
      <w:adjustRightInd w:val="0"/>
      <w:snapToGrid w:val="0"/>
      <w:spacing w:after="0" w:line="360" w:lineRule="exact"/>
      <w:ind w:firstLine="630"/>
      <w:jc w:val="both"/>
      <w:textAlignment w:val="baseline"/>
    </w:pPr>
    <w:rPr>
      <w:rFonts w:ascii="宋体" w:hAnsi="宋体" w:cs="Times New Roman"/>
      <w:color w:val="auto"/>
      <w:kern w:val="0"/>
      <w:sz w:val="24"/>
      <w:szCs w:val="20"/>
    </w:rPr>
  </w:style>
  <w:style w:type="paragraph" w:styleId="12">
    <w:name w:val="toc 3"/>
    <w:basedOn w:val="1"/>
    <w:next w:val="1"/>
    <w:unhideWhenUsed/>
    <w:qFormat/>
    <w:uiPriority w:val="39"/>
    <w:pPr>
      <w:widowControl/>
      <w:spacing w:after="100" w:line="276" w:lineRule="auto"/>
      <w:ind w:left="440"/>
      <w:jc w:val="left"/>
    </w:pPr>
    <w:rPr>
      <w:kern w:val="0"/>
      <w:sz w:val="22"/>
    </w:rPr>
  </w:style>
  <w:style w:type="paragraph" w:styleId="13">
    <w:name w:val="Plain Text"/>
    <w:basedOn w:val="1"/>
    <w:next w:val="14"/>
    <w:qFormat/>
    <w:uiPriority w:val="0"/>
    <w:rPr>
      <w:rFonts w:ascii="宋体" w:hAnsi="Courier New"/>
      <w:szCs w:val="21"/>
    </w:rPr>
  </w:style>
  <w:style w:type="paragraph" w:customStyle="1" w:styleId="14">
    <w:name w:val="Default"/>
    <w:next w:val="15"/>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15">
    <w:name w:val="List"/>
    <w:basedOn w:val="1"/>
    <w:next w:val="1"/>
    <w:qFormat/>
    <w:uiPriority w:val="0"/>
    <w:pPr>
      <w:snapToGrid w:val="0"/>
    </w:pPr>
    <w:rPr>
      <w:szCs w:val="24"/>
    </w:rPr>
  </w:style>
  <w:style w:type="paragraph" w:styleId="16">
    <w:name w:val="Body Text Indent 2"/>
    <w:basedOn w:val="1"/>
    <w:unhideWhenUsed/>
    <w:qFormat/>
    <w:uiPriority w:val="99"/>
    <w:pPr>
      <w:spacing w:after="120" w:line="480" w:lineRule="auto"/>
      <w:ind w:left="420" w:leftChars="200"/>
    </w:pPr>
  </w:style>
  <w:style w:type="paragraph" w:styleId="17">
    <w:name w:val="Balloon Text"/>
    <w:basedOn w:val="1"/>
    <w:link w:val="38"/>
    <w:semiHidden/>
    <w:unhideWhenUsed/>
    <w:qFormat/>
    <w:uiPriority w:val="99"/>
    <w:rPr>
      <w:sz w:val="18"/>
      <w:szCs w:val="18"/>
    </w:rPr>
  </w:style>
  <w:style w:type="paragraph" w:styleId="18">
    <w:name w:val="footer"/>
    <w:basedOn w:val="1"/>
    <w:link w:val="32"/>
    <w:unhideWhenUsed/>
    <w:qFormat/>
    <w:uiPriority w:val="99"/>
    <w:pPr>
      <w:tabs>
        <w:tab w:val="center" w:pos="4153"/>
        <w:tab w:val="right" w:pos="8306"/>
      </w:tabs>
      <w:snapToGrid w:val="0"/>
      <w:jc w:val="left"/>
    </w:pPr>
    <w:rPr>
      <w:sz w:val="18"/>
      <w:szCs w:val="18"/>
    </w:rPr>
  </w:style>
  <w:style w:type="paragraph" w:styleId="19">
    <w:name w:val="header"/>
    <w:basedOn w:val="1"/>
    <w:link w:val="3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unhideWhenUsed/>
    <w:qFormat/>
    <w:uiPriority w:val="39"/>
    <w:pPr>
      <w:widowControl/>
      <w:spacing w:after="100" w:line="276" w:lineRule="auto"/>
      <w:jc w:val="left"/>
    </w:pPr>
    <w:rPr>
      <w:kern w:val="0"/>
      <w:sz w:val="22"/>
    </w:rPr>
  </w:style>
  <w:style w:type="paragraph" w:styleId="21">
    <w:name w:val="toc 2"/>
    <w:basedOn w:val="1"/>
    <w:next w:val="1"/>
    <w:unhideWhenUsed/>
    <w:qFormat/>
    <w:uiPriority w:val="39"/>
    <w:pPr>
      <w:widowControl/>
      <w:tabs>
        <w:tab w:val="right" w:leader="dot" w:pos="8834"/>
      </w:tabs>
      <w:spacing w:after="100" w:line="276" w:lineRule="auto"/>
      <w:ind w:left="-1" w:leftChars="-1" w:hanging="2"/>
      <w:jc w:val="left"/>
    </w:pPr>
    <w:rPr>
      <w:kern w:val="0"/>
      <w:sz w:val="22"/>
    </w:rPr>
  </w:style>
  <w:style w:type="paragraph" w:styleId="22">
    <w:name w:val="Normal (Web)"/>
    <w:basedOn w:val="1"/>
    <w:qFormat/>
    <w:uiPriority w:val="99"/>
    <w:pPr>
      <w:spacing w:before="100" w:beforeAutospacing="1" w:after="100" w:afterAutospacing="1"/>
    </w:pPr>
    <w:rPr>
      <w:rFonts w:ascii="宋体" w:hAnsi="宋体"/>
      <w:kern w:val="0"/>
      <w:sz w:val="24"/>
    </w:rPr>
  </w:style>
  <w:style w:type="paragraph" w:styleId="23">
    <w:name w:val="Body Text First Indent 2"/>
    <w:basedOn w:val="11"/>
    <w:qFormat/>
    <w:uiPriority w:val="0"/>
    <w:pPr>
      <w:adjustRightInd w:val="0"/>
      <w:spacing w:line="360" w:lineRule="auto"/>
      <w:ind w:left="0" w:leftChars="0" w:firstLine="420"/>
      <w:textAlignment w:val="baseline"/>
    </w:pPr>
    <w:rPr>
      <w:rFonts w:eastAsia="等线" w:cs="Times New Roman"/>
      <w:color w:val="000000"/>
      <w:szCs w:val="24"/>
    </w:rPr>
  </w:style>
  <w:style w:type="table" w:styleId="25">
    <w:name w:val="Table Grid"/>
    <w:basedOn w:val="2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7">
    <w:name w:val="Strong"/>
    <w:qFormat/>
    <w:uiPriority w:val="22"/>
    <w:rPr>
      <w:b/>
      <w:bCs/>
    </w:rPr>
  </w:style>
  <w:style w:type="character" w:styleId="28">
    <w:name w:val="page number"/>
    <w:basedOn w:val="26"/>
    <w:qFormat/>
    <w:uiPriority w:val="0"/>
  </w:style>
  <w:style w:type="character" w:styleId="29">
    <w:name w:val="Hyperlink"/>
    <w:basedOn w:val="26"/>
    <w:unhideWhenUsed/>
    <w:qFormat/>
    <w:uiPriority w:val="99"/>
    <w:rPr>
      <w:color w:val="0000FF" w:themeColor="hyperlink"/>
      <w:u w:val="single"/>
      <w14:textFill>
        <w14:solidFill>
          <w14:schemeClr w14:val="hlink"/>
        </w14:solidFill>
      </w14:textFill>
    </w:rPr>
  </w:style>
  <w:style w:type="character" w:styleId="30">
    <w:name w:val="annotation reference"/>
    <w:qFormat/>
    <w:uiPriority w:val="0"/>
    <w:rPr>
      <w:rFonts w:ascii="Times New Roman" w:hAnsi="Times New Roman" w:eastAsia="宋体" w:cs="Times New Roman"/>
      <w:sz w:val="21"/>
      <w:szCs w:val="21"/>
    </w:rPr>
  </w:style>
  <w:style w:type="character" w:customStyle="1" w:styleId="31">
    <w:name w:val="页眉 Char"/>
    <w:basedOn w:val="26"/>
    <w:link w:val="19"/>
    <w:semiHidden/>
    <w:qFormat/>
    <w:uiPriority w:val="99"/>
    <w:rPr>
      <w:sz w:val="18"/>
      <w:szCs w:val="18"/>
    </w:rPr>
  </w:style>
  <w:style w:type="character" w:customStyle="1" w:styleId="32">
    <w:name w:val="页脚 Char"/>
    <w:basedOn w:val="26"/>
    <w:link w:val="18"/>
    <w:qFormat/>
    <w:uiPriority w:val="99"/>
    <w:rPr>
      <w:sz w:val="18"/>
      <w:szCs w:val="18"/>
    </w:rPr>
  </w:style>
  <w:style w:type="character" w:customStyle="1" w:styleId="33">
    <w:name w:val="标题 1 Char"/>
    <w:basedOn w:val="26"/>
    <w:link w:val="3"/>
    <w:qFormat/>
    <w:uiPriority w:val="9"/>
    <w:rPr>
      <w:rFonts w:eastAsia="方正小标宋简体"/>
      <w:bCs/>
      <w:kern w:val="44"/>
      <w:sz w:val="44"/>
      <w:szCs w:val="44"/>
    </w:rPr>
  </w:style>
  <w:style w:type="character" w:customStyle="1" w:styleId="34">
    <w:name w:val="标题 2 Char"/>
    <w:basedOn w:val="26"/>
    <w:link w:val="4"/>
    <w:qFormat/>
    <w:uiPriority w:val="9"/>
    <w:rPr>
      <w:rFonts w:eastAsia="方正小标宋简体" w:asciiTheme="majorHAnsi" w:hAnsiTheme="majorHAnsi" w:cstheme="majorBidi"/>
      <w:bCs/>
      <w:sz w:val="36"/>
      <w:szCs w:val="32"/>
    </w:rPr>
  </w:style>
  <w:style w:type="character" w:customStyle="1" w:styleId="35">
    <w:name w:val="标题 3 Char"/>
    <w:basedOn w:val="26"/>
    <w:link w:val="5"/>
    <w:qFormat/>
    <w:uiPriority w:val="9"/>
    <w:rPr>
      <w:rFonts w:ascii="Calibri" w:hAnsi="Calibri" w:eastAsia="宋体" w:cs="Times New Roman"/>
      <w:b/>
      <w:bCs/>
      <w:sz w:val="32"/>
      <w:szCs w:val="32"/>
    </w:rPr>
  </w:style>
  <w:style w:type="paragraph" w:styleId="36">
    <w:name w:val="List Paragraph"/>
    <w:basedOn w:val="1"/>
    <w:link w:val="44"/>
    <w:qFormat/>
    <w:uiPriority w:val="34"/>
    <w:pPr>
      <w:ind w:firstLine="420" w:firstLineChars="200"/>
    </w:pPr>
  </w:style>
  <w:style w:type="paragraph" w:customStyle="1" w:styleId="37">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8">
    <w:name w:val="批注框文本 Char"/>
    <w:basedOn w:val="26"/>
    <w:link w:val="17"/>
    <w:semiHidden/>
    <w:qFormat/>
    <w:uiPriority w:val="99"/>
    <w:rPr>
      <w:sz w:val="18"/>
      <w:szCs w:val="18"/>
    </w:rPr>
  </w:style>
  <w:style w:type="paragraph" w:styleId="39">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40">
    <w:name w:val="CM97"/>
    <w:basedOn w:val="14"/>
    <w:next w:val="14"/>
    <w:qFormat/>
    <w:uiPriority w:val="0"/>
    <w:pPr>
      <w:spacing w:after="373"/>
    </w:pPr>
    <w:rPr>
      <w:color w:val="auto"/>
    </w:rPr>
  </w:style>
  <w:style w:type="paragraph" w:customStyle="1" w:styleId="41">
    <w:name w:val="CM91"/>
    <w:basedOn w:val="14"/>
    <w:next w:val="14"/>
    <w:qFormat/>
    <w:uiPriority w:val="0"/>
    <w:pPr>
      <w:spacing w:after="160"/>
    </w:pPr>
    <w:rPr>
      <w:color w:val="auto"/>
    </w:rPr>
  </w:style>
  <w:style w:type="character" w:customStyle="1" w:styleId="42">
    <w:name w:val="正文文本 3 Char"/>
    <w:link w:val="8"/>
    <w:qFormat/>
    <w:uiPriority w:val="99"/>
    <w:rPr>
      <w:sz w:val="16"/>
      <w:szCs w:val="16"/>
    </w:rPr>
  </w:style>
  <w:style w:type="character" w:customStyle="1" w:styleId="43">
    <w:name w:val="正文文本 3 Char1"/>
    <w:basedOn w:val="26"/>
    <w:link w:val="8"/>
    <w:semiHidden/>
    <w:qFormat/>
    <w:uiPriority w:val="99"/>
    <w:rPr>
      <w:sz w:val="16"/>
      <w:szCs w:val="16"/>
    </w:rPr>
  </w:style>
  <w:style w:type="character" w:customStyle="1" w:styleId="44">
    <w:name w:val="列出段落 Char"/>
    <w:link w:val="36"/>
    <w:qFormat/>
    <w:uiPriority w:val="34"/>
  </w:style>
  <w:style w:type="paragraph" w:customStyle="1" w:styleId="45">
    <w:name w:val="1"/>
    <w:basedOn w:val="1"/>
    <w:next w:val="13"/>
    <w:qFormat/>
    <w:uiPriority w:val="99"/>
    <w:pPr>
      <w:widowControl w:val="0"/>
      <w:jc w:val="both"/>
    </w:pPr>
    <w:rPr>
      <w:rFonts w:ascii="宋体" w:hAnsi="Courier New"/>
      <w:kern w:val="2"/>
    </w:rPr>
  </w:style>
  <w:style w:type="paragraph" w:customStyle="1" w:styleId="46">
    <w:name w:val="WPSOffice手动目录 1"/>
    <w:qFormat/>
    <w:uiPriority w:val="0"/>
    <w:pPr>
      <w:ind w:leftChars="0"/>
    </w:pPr>
    <w:rPr>
      <w:rFonts w:asciiTheme="minorHAnsi" w:hAnsiTheme="minorHAnsi" w:eastAsiaTheme="minorEastAsia" w:cstheme="minorBidi"/>
      <w:sz w:val="20"/>
      <w:szCs w:val="20"/>
    </w:rPr>
  </w:style>
  <w:style w:type="paragraph" w:customStyle="1" w:styleId="47">
    <w:name w:val="WPSOffice手动目录 2"/>
    <w:qFormat/>
    <w:uiPriority w:val="0"/>
    <w:pPr>
      <w:ind w:leftChars="200"/>
    </w:pPr>
    <w:rPr>
      <w:rFonts w:asciiTheme="minorHAnsi" w:hAnsiTheme="minorHAnsi" w:eastAsiaTheme="minorEastAsia" w:cstheme="minorBidi"/>
      <w:sz w:val="20"/>
      <w:szCs w:val="20"/>
    </w:rPr>
  </w:style>
  <w:style w:type="paragraph" w:customStyle="1" w:styleId="48">
    <w:name w:val="WPSOffice手动目录 3"/>
    <w:qFormat/>
    <w:uiPriority w:val="0"/>
    <w:pPr>
      <w:ind w:leftChars="400"/>
    </w:pPr>
    <w:rPr>
      <w:rFonts w:asciiTheme="minorHAnsi" w:hAnsiTheme="minorHAnsi" w:eastAsiaTheme="minorEastAsia" w:cstheme="minorBidi"/>
      <w:sz w:val="20"/>
      <w:szCs w:val="20"/>
    </w:rPr>
  </w:style>
  <w:style w:type="paragraph" w:customStyle="1" w:styleId="49">
    <w:name w:val="说明书正文"/>
    <w:basedOn w:val="9"/>
    <w:qFormat/>
    <w:uiPriority w:val="0"/>
    <w:pPr>
      <w:tabs>
        <w:tab w:val="left" w:pos="3555"/>
      </w:tabs>
      <w:adjustRightInd w:val="0"/>
      <w:snapToGrid w:val="0"/>
      <w:spacing w:after="0" w:line="360" w:lineRule="auto"/>
      <w:ind w:firstLine="560" w:firstLineChars="200"/>
      <w:jc w:val="left"/>
    </w:pPr>
    <w:rPr>
      <w:rFonts w:cs="Arial"/>
      <w:kern w:val="0"/>
      <w:sz w:val="24"/>
      <w:szCs w:val="28"/>
    </w:rPr>
  </w:style>
  <w:style w:type="paragraph" w:customStyle="1" w:styleId="50">
    <w:name w:val="_Style 4"/>
    <w:basedOn w:val="3"/>
    <w:next w:val="1"/>
    <w:qFormat/>
    <w:uiPriority w:val="0"/>
    <w:pPr>
      <w:spacing w:line="576" w:lineRule="auto"/>
      <w:outlineLvl w:val="9"/>
    </w:pPr>
    <w:rPr>
      <w:rFonts w:ascii="Calibri" w:hAnsi="Calibri"/>
    </w:rPr>
  </w:style>
  <w:style w:type="paragraph" w:customStyle="1" w:styleId="51">
    <w:name w:val="Blockquote"/>
    <w:basedOn w:val="1"/>
    <w:qFormat/>
    <w:uiPriority w:val="0"/>
    <w:pPr>
      <w:autoSpaceDE w:val="0"/>
      <w:autoSpaceDN w:val="0"/>
      <w:adjustRightInd w:val="0"/>
      <w:spacing w:before="100" w:after="100"/>
      <w:ind w:left="360" w:right="360"/>
      <w:jc w:val="left"/>
    </w:pPr>
    <w:rPr>
      <w:rFonts w:ascii="Times New Roman" w:hAnsi="Times New Roman" w:eastAsia="宋体" w:cs="Times New Roman"/>
      <w:kern w:val="0"/>
      <w:sz w:val="24"/>
      <w:szCs w:val="20"/>
    </w:rPr>
  </w:style>
  <w:style w:type="paragraph" w:customStyle="1" w:styleId="52">
    <w:name w:val="Default1"/>
    <w:qFormat/>
    <w:uiPriority w:val="0"/>
    <w:pPr>
      <w:widowControl w:val="0"/>
      <w:autoSpaceDE w:val="0"/>
      <w:autoSpaceDN w:val="0"/>
      <w:adjustRightInd w:val="0"/>
    </w:pPr>
    <w:rPr>
      <w:rFonts w:ascii="宋体" w:hAnsi="Times New Roman" w:eastAsia="仿宋_GB2312"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4.png"/><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71</Pages>
  <Words>25312</Words>
  <Characters>26351</Characters>
  <Lines>300</Lines>
  <Paragraphs>84</Paragraphs>
  <TotalTime>3</TotalTime>
  <ScaleCrop>false</ScaleCrop>
  <LinksUpToDate>false</LinksUpToDate>
  <CharactersWithSpaces>29074</CharactersWithSpaces>
  <Application>WPS Office_11.1.0.13607_F1E327BC-269C-435d-A152-05C5408002CA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2022-04-28T08:15:00Z</dcterms:created>
  <dc:creator>陈义春</dc:creator>
  <cp:lastModifiedBy>刘琳</cp:lastModifiedBy>
  <cp:lastPrinted>2022-08-09T03:26:00Z</cp:lastPrinted>
  <dcterms:modified xsi:type="dcterms:W3CDTF">2022-11-22T08:11:12Z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2052-11.1.0.13607</vt:lpwstr>
  </property>
  <property fmtid="{D5CDD505-2E9C-101B-9397-08002B2CF9AE}" pid="3" name="ICV">
    <vt:lpwstr>B8B829CF23A34380A4EC4A7F7EAA5499</vt:lpwstr>
  </property>
</Properties>
</file>